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48EE14E" w14:textId="333EDBBA" w:rsidR="00B061E7" w:rsidRDefault="00B061E7" w:rsidP="00B061E7">
      <w:pPr>
        <w:pStyle w:val="Heading1"/>
      </w:pPr>
      <w:bookmarkStart w:id="0" w:name="_Toc153561764"/>
      <w:r>
        <w:t>Design</w:t>
      </w:r>
      <w:bookmarkEnd w:id="0"/>
    </w:p>
    <w:p w14:paraId="1BD4B4C4" w14:textId="731F4921" w:rsidR="007A2116" w:rsidRDefault="007A2116" w:rsidP="007A2116">
      <w:r>
        <w:t xml:space="preserve">The product will be a video game playable on a windows PC. The gameplay will be based on the commercial dexterity game </w:t>
      </w:r>
      <w:r w:rsidRPr="00D801DD">
        <w:rPr>
          <w:i/>
          <w:iCs/>
        </w:rPr>
        <w:t>Junk Art</w:t>
      </w:r>
      <w:sdt>
        <w:sdtPr>
          <w:id w:val="715778143"/>
          <w:citation/>
        </w:sdtPr>
        <w:sdtContent>
          <w:r w:rsidR="00D801DD">
            <w:fldChar w:fldCharType="begin"/>
          </w:r>
          <w:r w:rsidR="00D801DD">
            <w:instrText xml:space="preserve"> CITATION Asm23 \l 2057 </w:instrText>
          </w:r>
          <w:r w:rsidR="00D801DD">
            <w:fldChar w:fldCharType="separate"/>
          </w:r>
          <w:r w:rsidR="00AB459F">
            <w:rPr>
              <w:noProof/>
            </w:rPr>
            <w:t xml:space="preserve"> [21]</w:t>
          </w:r>
          <w:r w:rsidR="00D801DD">
            <w:fldChar w:fldCharType="end"/>
          </w:r>
        </w:sdtContent>
      </w:sdt>
      <w:r>
        <w:t>, a game revolving around stacking objects with unusual shapes, with the goal of creating the tallest structure, or incorporating the most pieces, without the structure collapsing.</w:t>
      </w:r>
    </w:p>
    <w:p w14:paraId="4A27958D" w14:textId="12456B0E" w:rsidR="007A2116" w:rsidRDefault="007A2116" w:rsidP="007A2116">
      <w:r>
        <w:t>The core gameplay loop will involve each player in turn being randomly assigned an game piece to be added to their structure. The player will have the ability to move and rotate the active piece, before placing onto their structure, ideally without any pieces falling off. As each player’s structure grows, adding more pieces will become more challenging, until a collapse occurs. This asynchronous, turn-based approach will allow multiple users to play on the same machine, allowing a multiplayer experience without the need to incorporate online play (which would greatly increase the required development and testing resources).</w:t>
      </w:r>
    </w:p>
    <w:p w14:paraId="6BA10D99" w14:textId="7073B7F4" w:rsidR="007A2116" w:rsidRDefault="007A2116" w:rsidP="007A2116">
      <w:r>
        <w:t xml:space="preserve">The game will manifest as a representation of a tabletop holding the game pieces. The player will not have an avatar within this space, but rather will use keyboard and mouse to manoeuvre the camera around the environment, similar to the sandbox environment implemented in </w:t>
      </w:r>
      <w:r w:rsidRPr="00D801DD">
        <w:rPr>
          <w:i/>
          <w:iCs/>
        </w:rPr>
        <w:t>Tabletop Simulator</w:t>
      </w:r>
      <w:r>
        <w:t xml:space="preserve">. These camera controls will by default use WASD keys for translation and mouse XY for rotation. This interface will be familiar to anyone </w:t>
      </w:r>
      <w:r w:rsidR="00F96776">
        <w:t>with experience of</w:t>
      </w:r>
      <w:r>
        <w:t xml:space="preserve"> modern video games, and should be quick to pick up for those without that experience.</w:t>
      </w:r>
    </w:p>
    <w:p w14:paraId="1C939C72" w14:textId="71CC3A94" w:rsidR="007A2116" w:rsidRDefault="007A2116" w:rsidP="007A2116">
      <w:r>
        <w:t>When the player selects a game piece to add to their structure, they must be able to manoeuvre it with six degrees of freedom</w:t>
      </w:r>
      <w:r w:rsidR="003425D0">
        <w:t xml:space="preserve"> – </w:t>
      </w:r>
      <w:r>
        <w:t xml:space="preserve">three dimensions of translation and three axes of rotation. The system employed by </w:t>
      </w:r>
      <w:r w:rsidRPr="00D801DD">
        <w:rPr>
          <w:i/>
          <w:iCs/>
        </w:rPr>
        <w:t>Garry’s Mod</w:t>
      </w:r>
      <w:r>
        <w:t xml:space="preserve"> will be a basis for this, with additional control to add the final rotational axis missing from that implementation. Translation will follow camera movement: as the player moves and rotates the camera, the held piece will stay at a fixed distance from the camera, held at its centre. The mouse scroll wheel will be used to adjust the distance between piece and camera. By holding an additional command key (e.g. ‘</w:t>
      </w:r>
      <w:r w:rsidR="00F96776">
        <w:t>Space</w:t>
      </w:r>
      <w:r>
        <w:t>’), the player can switch to rotation mode; the mouse XY movement and scroll wheel will adjust the piece’s rotation within world space, with translation of piece and movement of camera disabled while in this mode.</w:t>
      </w:r>
    </w:p>
    <w:p w14:paraId="261974B2" w14:textId="399EA99B" w:rsidR="003F6546" w:rsidRDefault="007A2116" w:rsidP="003F6546">
      <w:r>
        <w:t xml:space="preserve">Aside from the 3D world containing the game pieces, the game window will contain several interface elements which are not part of the physics environment. An initial plan for the layout of an in-progress game is illustrated in </w:t>
      </w:r>
      <w:r w:rsidR="003539B8">
        <w:t>F</w:t>
      </w:r>
      <w:r>
        <w:t xml:space="preserve">igure </w:t>
      </w:r>
      <w:r w:rsidR="00D801DD">
        <w:t>6</w:t>
      </w:r>
      <w:r>
        <w:t xml:space="preserve">. Elements will include </w:t>
      </w:r>
      <w:r w:rsidR="00F96776">
        <w:t>‘scorecards’ with infor</w:t>
      </w:r>
      <w:r>
        <w:t xml:space="preserve">mation on the game status of the active player, and each other </w:t>
      </w:r>
      <w:r>
        <w:lastRenderedPageBreak/>
        <w:t>player, taking inspiration from other stand-alone digital board</w:t>
      </w:r>
      <w:r w:rsidR="006B3E62">
        <w:t xml:space="preserve"> </w:t>
      </w:r>
      <w:r>
        <w:t xml:space="preserve">game adaptations such as </w:t>
      </w:r>
      <w:r w:rsidRPr="00D801DD">
        <w:rPr>
          <w:i/>
          <w:iCs/>
        </w:rPr>
        <w:t>Catan Universe</w:t>
      </w:r>
      <w:r>
        <w:t xml:space="preserve"> and </w:t>
      </w:r>
      <w:r w:rsidRPr="00D801DD">
        <w:rPr>
          <w:i/>
          <w:iCs/>
        </w:rPr>
        <w:t>Carcassonne Digital</w:t>
      </w:r>
      <w:sdt>
        <w:sdtPr>
          <w:id w:val="-2044966189"/>
          <w:citation/>
        </w:sdtPr>
        <w:sdtContent>
          <w:r w:rsidR="00D801DD">
            <w:fldChar w:fldCharType="begin"/>
          </w:r>
          <w:r w:rsidR="00D801DD">
            <w:instrText xml:space="preserve"> CITATION Asm19 \l 2057 </w:instrText>
          </w:r>
          <w:r w:rsidR="00D801DD">
            <w:fldChar w:fldCharType="separate"/>
          </w:r>
          <w:r w:rsidR="00AB459F">
            <w:rPr>
              <w:noProof/>
            </w:rPr>
            <w:t xml:space="preserve"> [22]</w:t>
          </w:r>
          <w:r w:rsidR="00D801DD">
            <w:fldChar w:fldCharType="end"/>
          </w:r>
        </w:sdtContent>
      </w:sdt>
      <w:r>
        <w:t xml:space="preserve">. This will include points scored in the current </w:t>
      </w:r>
      <w:r w:rsidR="00F96776">
        <w:t>game</w:t>
      </w:r>
      <w:r>
        <w:t xml:space="preserve"> (height of structur</w:t>
      </w:r>
      <w:r w:rsidR="00F96776">
        <w:t>e</w:t>
      </w:r>
      <w:r>
        <w:t>)</w:t>
      </w:r>
      <w:r w:rsidR="00F96776">
        <w:t xml:space="preserve"> and any penalties accrued from pieces falling from their structure</w:t>
      </w:r>
      <w:r>
        <w:t xml:space="preserve">. In a physical game, each player would be randomly assigned a differently shaped component to add to their structure by drawing from a shuffled deck of cards, showing representations of each possible piece. This </w:t>
      </w:r>
      <w:r w:rsidR="00F96776">
        <w:t>may</w:t>
      </w:r>
      <w:r>
        <w:t xml:space="preserve"> be replicated by an interface element, rather than by creating card objects within the 3D environment, which would be needlessly fiddly.</w:t>
      </w:r>
      <w:r w:rsidR="00F96776">
        <w:t xml:space="preserve"> Alternatively, a randomised piece may be spawned directly into the player’s ‘hand’.</w:t>
      </w:r>
    </w:p>
    <w:p w14:paraId="33239269" w14:textId="1AD778DF" w:rsidR="00D801DD" w:rsidRDefault="00D801DD" w:rsidP="007A2116">
      <w:r w:rsidRPr="00FB1EBF">
        <w:rPr>
          <w:i/>
          <w:iCs/>
          <w:noProof/>
        </w:rPr>
        <w:drawing>
          <wp:anchor distT="0" distB="0" distL="114300" distR="114300" simplePos="0" relativeHeight="251659264" behindDoc="0" locked="0" layoutInCell="1" allowOverlap="1" wp14:anchorId="0F3B6A45" wp14:editId="3F9693BE">
            <wp:simplePos x="0" y="0"/>
            <wp:positionH relativeFrom="margin">
              <wp:posOffset>-195580</wp:posOffset>
            </wp:positionH>
            <wp:positionV relativeFrom="paragraph">
              <wp:posOffset>61595</wp:posOffset>
            </wp:positionV>
            <wp:extent cx="5048250" cy="3704098"/>
            <wp:effectExtent l="0" t="0" r="0" b="0"/>
            <wp:wrapNone/>
            <wp:docPr id="451443381" name="Picture 45144338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443381" name="Picture 451443381" descr="A diagram of a computer&#10;&#10;Description automatically generated"/>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22173" t="18826" r="776" b="4368"/>
                    <a:stretch/>
                  </pic:blipFill>
                  <pic:spPr bwMode="auto">
                    <a:xfrm>
                      <a:off x="0" y="0"/>
                      <a:ext cx="5048250" cy="3704098"/>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B5EAD3B" w14:textId="4A710A4E" w:rsidR="00D801DD" w:rsidRDefault="00D801DD" w:rsidP="007A2116"/>
    <w:p w14:paraId="5A8D5096" w14:textId="77777777" w:rsidR="003F6546" w:rsidRDefault="003F6546" w:rsidP="007A2116"/>
    <w:p w14:paraId="09BEBCA2" w14:textId="6F95C1F2" w:rsidR="00D801DD" w:rsidRDefault="00D801DD" w:rsidP="007A2116"/>
    <w:p w14:paraId="2E99A88E" w14:textId="21D38D69" w:rsidR="00D801DD" w:rsidRDefault="00D801DD" w:rsidP="007A2116"/>
    <w:p w14:paraId="1E4BC5A2" w14:textId="2C280972" w:rsidR="00D801DD" w:rsidRDefault="00D801DD">
      <w:pPr>
        <w:spacing w:before="0" w:line="240" w:lineRule="auto"/>
        <w:ind w:firstLine="0"/>
        <w:jc w:val="left"/>
      </w:pPr>
    </w:p>
    <w:p w14:paraId="0F2CA40F" w14:textId="5D3CE5E5" w:rsidR="00D801DD" w:rsidRDefault="00D801DD" w:rsidP="007A2116"/>
    <w:p w14:paraId="02EC2A9F" w14:textId="77777777" w:rsidR="00D801DD" w:rsidRDefault="00D801DD" w:rsidP="007A2116"/>
    <w:p w14:paraId="619D0645" w14:textId="77777777" w:rsidR="00D801DD" w:rsidRDefault="00D801DD" w:rsidP="007A2116"/>
    <w:p w14:paraId="725F1A53" w14:textId="77777777" w:rsidR="00D801DD" w:rsidRDefault="00D801DD" w:rsidP="007A2116"/>
    <w:p w14:paraId="232BCAED" w14:textId="77777777" w:rsidR="00D801DD" w:rsidRDefault="00D801DD" w:rsidP="007A2116"/>
    <w:p w14:paraId="50C68F5A" w14:textId="77777777" w:rsidR="00D801DD" w:rsidRDefault="00D801DD" w:rsidP="007A2116"/>
    <w:p w14:paraId="4C31F1D9" w14:textId="77777777" w:rsidR="003F6546" w:rsidRDefault="00D801DD" w:rsidP="003F6546">
      <w:pPr>
        <w:jc w:val="center"/>
        <w:rPr>
          <w:i/>
          <w:iCs/>
        </w:rPr>
      </w:pPr>
      <w:r>
        <w:rPr>
          <w:i/>
          <w:iCs/>
        </w:rPr>
        <w:t>Figure 6: Game layout</w:t>
      </w:r>
    </w:p>
    <w:p w14:paraId="744BC126" w14:textId="4F59028E" w:rsidR="003F6546" w:rsidRDefault="00D801DD" w:rsidP="003F6546">
      <w:pPr>
        <w:jc w:val="left"/>
      </w:pPr>
      <w:r>
        <w:t>A button will allow the player to indicate their turn has ended and pass control to the next player. It is possible that this element may not be required, if the game can be configured to detect when the active player has completed all required actions on their turn and automatically advance to the next player; this would not form part of a minimum viable product, but it is likely to create a smoother playing experience and so would be a desirable feature.</w:t>
      </w:r>
    </w:p>
    <w:p w14:paraId="24C3F1FB" w14:textId="77777777" w:rsidR="003F6546" w:rsidRDefault="003F6546">
      <w:pPr>
        <w:spacing w:before="0" w:line="240" w:lineRule="auto"/>
        <w:ind w:firstLine="0"/>
        <w:jc w:val="left"/>
      </w:pPr>
      <w:r>
        <w:br w:type="page"/>
      </w:r>
    </w:p>
    <w:p w14:paraId="193DD1B5" w14:textId="77777777" w:rsidR="00D801DD" w:rsidRDefault="00D801DD" w:rsidP="00D801DD">
      <w:r>
        <w:lastRenderedPageBreak/>
        <w:t>The game will need to detect when one or more game pieces fall from any player’s structure. Collision detection and object velocity calculations will trigger functions to indicate whether a player has been eliminated due to a collapsed structure. This will also be linked to audio routines to trigger sounds of components falling and striking the tabletop.</w:t>
      </w:r>
    </w:p>
    <w:p w14:paraId="73A2CCD1" w14:textId="77777777" w:rsidR="00D801DD" w:rsidRDefault="00D801DD" w:rsidP="00D801DD">
      <w:r>
        <w:t xml:space="preserve">The software will be primarily build using the </w:t>
      </w:r>
      <w:r w:rsidRPr="00D801DD">
        <w:t>Unity</w:t>
      </w:r>
      <w:r>
        <w:t xml:space="preserve"> game engine. This development platform allows for creating and configuring the 3D game environment, physics simulation, and 2D interface overlays. It also allows building of the software for multiple platforms, potentially increasing the range of users for both testing and as users of the final product.</w:t>
      </w:r>
    </w:p>
    <w:p w14:paraId="6385610D" w14:textId="77777777" w:rsidR="00F96776" w:rsidRDefault="00D801DD" w:rsidP="00D801DD">
      <w:r>
        <w:t xml:space="preserve">Unity includes by default only primitive 3D components. This will be useful for the prototype phase, but to create the unusual shapes which are key for this game, separate 3D modelling software is required. These custom components will be created in Blender. It will be important to create both the render models and also reasonably high-fidelity mesh colliders. Low-vertex box colliders are often used in 3D games to reduce CPU load, however this game revolves around how specific unusual shapes interact, and generic box colliders would remove these different interactions. </w:t>
      </w:r>
    </w:p>
    <w:p w14:paraId="675AAB8A" w14:textId="1C9CB495" w:rsidR="00D801DD" w:rsidRDefault="00F96776" w:rsidP="003F6546">
      <w:r>
        <w:t xml:space="preserve">The game pieces will be modelled after the components used in the </w:t>
      </w:r>
      <w:r>
        <w:t>physical game Junk Art</w:t>
      </w:r>
      <w:r>
        <w:t xml:space="preserve">, as </w:t>
      </w:r>
      <w:r>
        <w:t>shown in Figure 7</w:t>
      </w:r>
      <w:r>
        <w:t>, with a detailed plan of each piece type shown in Figure 8.</w:t>
      </w:r>
    </w:p>
    <w:p w14:paraId="1C076E10" w14:textId="5167C438" w:rsidR="00D801DD" w:rsidRDefault="00D801DD" w:rsidP="00D801DD">
      <w:pPr>
        <w:jc w:val="center"/>
        <w:rPr>
          <w:i/>
          <w:iCs/>
        </w:rPr>
      </w:pPr>
      <w:r>
        <w:rPr>
          <w:noProof/>
        </w:rPr>
        <w:drawing>
          <wp:inline distT="0" distB="0" distL="0" distR="0" wp14:anchorId="058FAD31" wp14:editId="28DF6119">
            <wp:extent cx="2997200" cy="2324698"/>
            <wp:effectExtent l="0" t="0" r="0" b="0"/>
            <wp:docPr id="1517454072" name="Picture 1517454072" descr="A toy on the fl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097013" name="Picture 2" descr="A toy on the floor&#10;&#10;Description automatically generated"/>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29189" t="29334" r="30744" b="29184"/>
                    <a:stretch/>
                  </pic:blipFill>
                  <pic:spPr bwMode="auto">
                    <a:xfrm>
                      <a:off x="0" y="0"/>
                      <a:ext cx="2997200" cy="2324698"/>
                    </a:xfrm>
                    <a:prstGeom prst="rect">
                      <a:avLst/>
                    </a:prstGeom>
                    <a:noFill/>
                    <a:ln>
                      <a:noFill/>
                    </a:ln>
                    <a:extLst>
                      <a:ext uri="{53640926-AAD7-44D8-BBD7-CCE9431645EC}">
                        <a14:shadowObscured xmlns:a14="http://schemas.microsoft.com/office/drawing/2010/main"/>
                      </a:ext>
                    </a:extLst>
                  </pic:spPr>
                </pic:pic>
              </a:graphicData>
            </a:graphic>
          </wp:inline>
        </w:drawing>
      </w:r>
      <w:r>
        <w:br/>
      </w:r>
      <w:r>
        <w:rPr>
          <w:i/>
          <w:iCs/>
        </w:rPr>
        <w:t>Figure 7: Physical game pieces</w:t>
      </w:r>
    </w:p>
    <w:p w14:paraId="6A76E214" w14:textId="73AC1939" w:rsidR="003F6546" w:rsidRPr="003F6546" w:rsidRDefault="003F6546" w:rsidP="003F6546">
      <w:pPr>
        <w:jc w:val="center"/>
        <w:rPr>
          <w:i/>
          <w:iCs/>
        </w:rPr>
      </w:pPr>
      <w:r>
        <w:rPr>
          <w:noProof/>
        </w:rPr>
        <w:lastRenderedPageBreak/>
        <w:drawing>
          <wp:inline distT="0" distB="0" distL="0" distR="0" wp14:anchorId="29E0AF24" wp14:editId="31EF0A1D">
            <wp:extent cx="3654727" cy="4976948"/>
            <wp:effectExtent l="0" t="0" r="3175" b="0"/>
            <wp:docPr id="470216533" name="Picture 1" descr="A graph paper with various objec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216533" name="Picture 1" descr="A graph paper with various objects&#10;&#10;Description automatically generated with medium confidence"/>
                    <pic:cNvPicPr>
                      <a:picLocks noChangeAspect="1" noChangeArrowheads="1"/>
                    </pic:cNvPicPr>
                  </pic:nvPicPr>
                  <pic:blipFill rotWithShape="1">
                    <a:blip r:embed="rId10">
                      <a:extLst>
                        <a:ext uri="{28A0092B-C50C-407E-A947-70E740481C1C}">
                          <a14:useLocalDpi xmlns:a14="http://schemas.microsoft.com/office/drawing/2010/main" val="0"/>
                        </a:ext>
                      </a:extLst>
                    </a:blip>
                    <a:srcRect l="3907" t="6718" r="7316" b="7709"/>
                    <a:stretch/>
                  </pic:blipFill>
                  <pic:spPr bwMode="auto">
                    <a:xfrm>
                      <a:off x="0" y="0"/>
                      <a:ext cx="3659493" cy="4983438"/>
                    </a:xfrm>
                    <a:prstGeom prst="rect">
                      <a:avLst/>
                    </a:prstGeom>
                    <a:noFill/>
                    <a:ln>
                      <a:noFill/>
                    </a:ln>
                    <a:extLst>
                      <a:ext uri="{53640926-AAD7-44D8-BBD7-CCE9431645EC}">
                        <a14:shadowObscured xmlns:a14="http://schemas.microsoft.com/office/drawing/2010/main"/>
                      </a:ext>
                    </a:extLst>
                  </pic:spPr>
                </pic:pic>
              </a:graphicData>
            </a:graphic>
          </wp:inline>
        </w:drawing>
      </w:r>
      <w:r>
        <w:br/>
      </w:r>
      <w:r>
        <w:rPr>
          <w:i/>
          <w:iCs/>
        </w:rPr>
        <w:t>Figure 8: Game pieces to be included</w:t>
      </w:r>
    </w:p>
    <w:p w14:paraId="08F370A7" w14:textId="63403BD5" w:rsidR="003F6546" w:rsidRDefault="00AA04BD" w:rsidP="003F6546">
      <w:r w:rsidRPr="00AA04BD">
        <w:t>2D interface elements will utilise premade assets acquired from the Unity asset store. This resource includes many collections of game UI assets, including free and paid bundles. A free bundle such as MiMU Studio 2D Casual UI</w:t>
      </w:r>
      <w:sdt>
        <w:sdtPr>
          <w:id w:val="-1184820133"/>
          <w:citation/>
        </w:sdtPr>
        <w:sdtContent>
          <w:r>
            <w:fldChar w:fldCharType="begin"/>
          </w:r>
          <w:r>
            <w:instrText xml:space="preserve"> CITATION 2DC17 \l 2057 </w:instrText>
          </w:r>
          <w:r>
            <w:fldChar w:fldCharType="separate"/>
          </w:r>
          <w:r w:rsidR="00AB459F">
            <w:rPr>
              <w:noProof/>
            </w:rPr>
            <w:t xml:space="preserve"> [23]</w:t>
          </w:r>
          <w:r>
            <w:fldChar w:fldCharType="end"/>
          </w:r>
        </w:sdtContent>
      </w:sdt>
      <w:r w:rsidRPr="00AA04BD">
        <w:t xml:space="preserve"> will be used for initial prototyping. Depending on the outcome of user testing and feedback, an alternative paid asset set may be required.</w:t>
      </w:r>
      <w:r w:rsidR="003F6546">
        <w:t xml:space="preserve"> Possible designs for the scorecard elements are shown in Figure 9.</w:t>
      </w:r>
    </w:p>
    <w:p w14:paraId="2E7DE088" w14:textId="26FB7B89" w:rsidR="00400397" w:rsidRPr="003F6546" w:rsidRDefault="003F6546" w:rsidP="003F6546">
      <w:pPr>
        <w:jc w:val="center"/>
        <w:sectPr w:rsidR="00400397" w:rsidRPr="003F6546" w:rsidSect="0054223E">
          <w:footerReference w:type="default" r:id="rId11"/>
          <w:pgSz w:w="11906" w:h="16838" w:code="9"/>
          <w:pgMar w:top="2211" w:right="2268" w:bottom="2211" w:left="2268" w:header="1701" w:footer="1701" w:gutter="0"/>
          <w:cols w:space="708"/>
          <w:docGrid w:linePitch="360"/>
        </w:sectPr>
      </w:pPr>
      <w:r>
        <w:rPr>
          <w:noProof/>
        </w:rPr>
        <w:lastRenderedPageBreak/>
        <w:drawing>
          <wp:inline distT="0" distB="0" distL="0" distR="0" wp14:anchorId="65E1647F" wp14:editId="3C224A11">
            <wp:extent cx="3722370" cy="2651407"/>
            <wp:effectExtent l="0" t="0" r="0" b="0"/>
            <wp:docPr id="441030879" name="Picture 2" descr="A grid with a grid patter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030879" name="Picture 2" descr="A grid with a grid pattern&#10;&#10;Description automatically generated with medium confidence"/>
                    <pic:cNvPicPr>
                      <a:picLocks noChangeAspect="1" noChangeArrowheads="1"/>
                    </pic:cNvPicPr>
                  </pic:nvPicPr>
                  <pic:blipFill rotWithShape="1">
                    <a:blip r:embed="rId12">
                      <a:extLst>
                        <a:ext uri="{28A0092B-C50C-407E-A947-70E740481C1C}">
                          <a14:useLocalDpi xmlns:a14="http://schemas.microsoft.com/office/drawing/2010/main" val="0"/>
                        </a:ext>
                      </a:extLst>
                    </a:blip>
                    <a:srcRect l="7817" r="12634" b="59893"/>
                    <a:stretch/>
                  </pic:blipFill>
                  <pic:spPr bwMode="auto">
                    <a:xfrm>
                      <a:off x="0" y="0"/>
                      <a:ext cx="3722866" cy="2651760"/>
                    </a:xfrm>
                    <a:prstGeom prst="rect">
                      <a:avLst/>
                    </a:prstGeom>
                    <a:noFill/>
                    <a:ln>
                      <a:noFill/>
                    </a:ln>
                    <a:extLst>
                      <a:ext uri="{53640926-AAD7-44D8-BBD7-CCE9431645EC}">
                        <a14:shadowObscured xmlns:a14="http://schemas.microsoft.com/office/drawing/2010/main"/>
                      </a:ext>
                    </a:extLst>
                  </pic:spPr>
                </pic:pic>
              </a:graphicData>
            </a:graphic>
          </wp:inline>
        </w:drawing>
      </w:r>
      <w:r>
        <w:br/>
      </w:r>
      <w:r>
        <w:rPr>
          <w:i/>
          <w:iCs/>
        </w:rPr>
        <w:t>Figure  9: Scorecard designs</w:t>
      </w:r>
    </w:p>
    <w:bookmarkStart w:id="1" w:name="_Toc153561771" w:displacedByCustomXml="next"/>
    <w:sdt>
      <w:sdtPr>
        <w:rPr>
          <w:rFonts w:cs="Times New Roman"/>
          <w:b w:val="0"/>
          <w:bCs w:val="0"/>
          <w:sz w:val="21"/>
          <w:szCs w:val="24"/>
        </w:rPr>
        <w:id w:val="-63027558"/>
        <w:docPartObj>
          <w:docPartGallery w:val="Bibliographies"/>
          <w:docPartUnique/>
        </w:docPartObj>
      </w:sdtPr>
      <w:sdtContent>
        <w:p w14:paraId="67523E46" w14:textId="5D373661" w:rsidR="00B061E7" w:rsidRDefault="00B061E7" w:rsidP="00400397">
          <w:pPr>
            <w:pStyle w:val="Heading1"/>
            <w:tabs>
              <w:tab w:val="clear" w:pos="360"/>
              <w:tab w:val="clear" w:pos="482"/>
              <w:tab w:val="left" w:pos="426"/>
            </w:tabs>
            <w:ind w:left="426"/>
          </w:pPr>
          <w:r>
            <w:t>References</w:t>
          </w:r>
          <w:bookmarkEnd w:id="1"/>
        </w:p>
        <w:sdt>
          <w:sdtPr>
            <w:id w:val="-573587230"/>
            <w:bibliography/>
          </w:sdtPr>
          <w:sdtContent>
            <w:p w14:paraId="61B5D777" w14:textId="77777777" w:rsidR="00AB459F" w:rsidRDefault="00B061E7">
              <w:pPr>
                <w:rPr>
                  <w:rFonts w:ascii="Times New Roman" w:hAnsi="Times New Roman"/>
                  <w:noProof/>
                  <w:sz w:val="20"/>
                  <w:szCs w:val="20"/>
                  <w:lang w:val="sv-SE" w:eastAsia="sv-SE"/>
                </w:rPr>
              </w:pPr>
              <w:r>
                <w:fldChar w:fldCharType="begin"/>
              </w:r>
              <w:r>
                <w:instrText xml:space="preserve"> BIBLIOGRAPHY </w:instrText>
              </w:r>
              <w:r>
                <w:fldChar w:fldCharType="separate"/>
              </w:r>
            </w:p>
            <w:tbl>
              <w:tblPr>
                <w:tblW w:w="5177" w:type="pct"/>
                <w:tblCellSpacing w:w="15" w:type="dxa"/>
                <w:tblCellMar>
                  <w:top w:w="15" w:type="dxa"/>
                  <w:left w:w="15" w:type="dxa"/>
                  <w:bottom w:w="15" w:type="dxa"/>
                  <w:right w:w="15" w:type="dxa"/>
                </w:tblCellMar>
                <w:tblLook w:val="04A0" w:firstRow="1" w:lastRow="0" w:firstColumn="1" w:lastColumn="0" w:noHBand="0" w:noVBand="1"/>
              </w:tblPr>
              <w:tblGrid>
                <w:gridCol w:w="425"/>
                <w:gridCol w:w="20656"/>
              </w:tblGrid>
              <w:tr w:rsidR="00AB459F" w14:paraId="25B64F4A" w14:textId="77777777" w:rsidTr="00400397">
                <w:trPr>
                  <w:divId w:val="219637565"/>
                  <w:tblCellSpacing w:w="15" w:type="dxa"/>
                </w:trPr>
                <w:tc>
                  <w:tcPr>
                    <w:tcW w:w="314" w:type="pct"/>
                    <w:hideMark/>
                  </w:tcPr>
                  <w:p w14:paraId="3FEC8539" w14:textId="48F45D8D" w:rsidR="00AB459F" w:rsidRDefault="00AB459F" w:rsidP="00E83832">
                    <w:pPr>
                      <w:pStyle w:val="Bibliography"/>
                      <w:ind w:firstLine="0"/>
                      <w:jc w:val="left"/>
                      <w:rPr>
                        <w:noProof/>
                        <w:sz w:val="24"/>
                      </w:rPr>
                    </w:pPr>
                    <w:r>
                      <w:rPr>
                        <w:noProof/>
                      </w:rPr>
                      <w:t xml:space="preserve">[1] </w:t>
                    </w:r>
                  </w:p>
                </w:tc>
                <w:tc>
                  <w:tcPr>
                    <w:tcW w:w="0" w:type="auto"/>
                    <w:hideMark/>
                  </w:tcPr>
                  <w:p w14:paraId="6FBFA1FD" w14:textId="77777777" w:rsidR="00AB459F" w:rsidRDefault="00AB459F" w:rsidP="00E83832">
                    <w:pPr>
                      <w:pStyle w:val="Bibliography"/>
                      <w:ind w:right="11669" w:firstLine="0"/>
                      <w:jc w:val="left"/>
                      <w:rPr>
                        <w:noProof/>
                      </w:rPr>
                    </w:pPr>
                    <w:r>
                      <w:rPr>
                        <w:noProof/>
                      </w:rPr>
                      <w:t xml:space="preserve">P. Shotwell, “Some New Approaches to the Study of the History of Go in Ancient China and Siberia,” in </w:t>
                    </w:r>
                    <w:r>
                      <w:rPr>
                        <w:i/>
                        <w:iCs/>
                        <w:noProof/>
                      </w:rPr>
                      <w:t>The 2nd International Conference on Baduk: proceedings</w:t>
                    </w:r>
                    <w:r>
                      <w:rPr>
                        <w:noProof/>
                      </w:rPr>
                      <w:t xml:space="preserve">, Seoul, 2003. </w:t>
                    </w:r>
                  </w:p>
                </w:tc>
              </w:tr>
              <w:tr w:rsidR="00AB459F" w14:paraId="41ADB094" w14:textId="77777777" w:rsidTr="00400397">
                <w:trPr>
                  <w:divId w:val="219637565"/>
                  <w:tblCellSpacing w:w="15" w:type="dxa"/>
                </w:trPr>
                <w:tc>
                  <w:tcPr>
                    <w:tcW w:w="314" w:type="pct"/>
                    <w:hideMark/>
                  </w:tcPr>
                  <w:p w14:paraId="5E0C7E68" w14:textId="77777777" w:rsidR="00AB459F" w:rsidRDefault="00AB459F" w:rsidP="00E83832">
                    <w:pPr>
                      <w:pStyle w:val="Bibliography"/>
                      <w:ind w:firstLine="0"/>
                      <w:jc w:val="left"/>
                      <w:rPr>
                        <w:noProof/>
                      </w:rPr>
                    </w:pPr>
                    <w:r>
                      <w:rPr>
                        <w:noProof/>
                      </w:rPr>
                      <w:t xml:space="preserve">[2] </w:t>
                    </w:r>
                  </w:p>
                </w:tc>
                <w:tc>
                  <w:tcPr>
                    <w:tcW w:w="0" w:type="auto"/>
                    <w:hideMark/>
                  </w:tcPr>
                  <w:p w14:paraId="205A4249" w14:textId="77777777" w:rsidR="00AB459F" w:rsidRDefault="00AB459F" w:rsidP="00E83832">
                    <w:pPr>
                      <w:pStyle w:val="Bibliography"/>
                      <w:ind w:right="11669" w:firstLine="0"/>
                      <w:jc w:val="left"/>
                      <w:rPr>
                        <w:noProof/>
                      </w:rPr>
                    </w:pPr>
                    <w:r>
                      <w:rPr>
                        <w:noProof/>
                      </w:rPr>
                      <w:t xml:space="preserve">C. L. Wooley, Ur Excavations Volume II: The Royal Cemetery, London: Publications of the Joint Expeditions of the British Museum and the Museum of the University of Pennsylvania, 1934. </w:t>
                    </w:r>
                  </w:p>
                </w:tc>
              </w:tr>
              <w:tr w:rsidR="00AB459F" w14:paraId="211B3BDE" w14:textId="77777777" w:rsidTr="00400397">
                <w:trPr>
                  <w:divId w:val="219637565"/>
                  <w:tblCellSpacing w:w="15" w:type="dxa"/>
                </w:trPr>
                <w:tc>
                  <w:tcPr>
                    <w:tcW w:w="314" w:type="pct"/>
                    <w:hideMark/>
                  </w:tcPr>
                  <w:p w14:paraId="3F5BF13C" w14:textId="77777777" w:rsidR="00AB459F" w:rsidRDefault="00AB459F" w:rsidP="00E83832">
                    <w:pPr>
                      <w:pStyle w:val="Bibliography"/>
                      <w:ind w:firstLine="0"/>
                      <w:jc w:val="left"/>
                      <w:rPr>
                        <w:noProof/>
                      </w:rPr>
                    </w:pPr>
                    <w:r>
                      <w:rPr>
                        <w:noProof/>
                      </w:rPr>
                      <w:t xml:space="preserve">[3] </w:t>
                    </w:r>
                  </w:p>
                </w:tc>
                <w:tc>
                  <w:tcPr>
                    <w:tcW w:w="0" w:type="auto"/>
                    <w:hideMark/>
                  </w:tcPr>
                  <w:p w14:paraId="454271F9" w14:textId="77777777" w:rsidR="00AB459F" w:rsidRDefault="00AB459F" w:rsidP="00E83832">
                    <w:pPr>
                      <w:pStyle w:val="Bibliography"/>
                      <w:ind w:right="11669" w:firstLine="0"/>
                      <w:jc w:val="left"/>
                      <w:rPr>
                        <w:noProof/>
                      </w:rPr>
                    </w:pPr>
                    <w:r>
                      <w:rPr>
                        <w:noProof/>
                      </w:rPr>
                      <w:t xml:space="preserve">M. Sebbane, “Board Games from Canaan in the Early and Intermediate Bronze Ages and the Origin of the Egyptian Senet Game,” </w:t>
                    </w:r>
                    <w:r>
                      <w:rPr>
                        <w:i/>
                        <w:iCs/>
                        <w:noProof/>
                      </w:rPr>
                      <w:t xml:space="preserve">Tel Aviv, </w:t>
                    </w:r>
                    <w:r>
                      <w:rPr>
                        <w:noProof/>
                      </w:rPr>
                      <w:t xml:space="preserve">vol. 28, no. 2, pp. 213-230, 2013. </w:t>
                    </w:r>
                  </w:p>
                </w:tc>
              </w:tr>
              <w:tr w:rsidR="00AB459F" w14:paraId="2BBBCC74" w14:textId="77777777" w:rsidTr="00400397">
                <w:trPr>
                  <w:divId w:val="219637565"/>
                  <w:tblCellSpacing w:w="15" w:type="dxa"/>
                </w:trPr>
                <w:tc>
                  <w:tcPr>
                    <w:tcW w:w="314" w:type="pct"/>
                    <w:hideMark/>
                  </w:tcPr>
                  <w:p w14:paraId="2CD48865" w14:textId="77777777" w:rsidR="00AB459F" w:rsidRDefault="00AB459F" w:rsidP="00E83832">
                    <w:pPr>
                      <w:pStyle w:val="Bibliography"/>
                      <w:ind w:firstLine="0"/>
                      <w:jc w:val="left"/>
                      <w:rPr>
                        <w:noProof/>
                      </w:rPr>
                    </w:pPr>
                    <w:r>
                      <w:rPr>
                        <w:noProof/>
                      </w:rPr>
                      <w:t xml:space="preserve">[4] </w:t>
                    </w:r>
                  </w:p>
                </w:tc>
                <w:tc>
                  <w:tcPr>
                    <w:tcW w:w="0" w:type="auto"/>
                    <w:hideMark/>
                  </w:tcPr>
                  <w:p w14:paraId="70814EE0" w14:textId="77777777" w:rsidR="00AB459F" w:rsidRDefault="00AB459F" w:rsidP="00E83832">
                    <w:pPr>
                      <w:pStyle w:val="Bibliography"/>
                      <w:ind w:right="11527" w:firstLine="0"/>
                      <w:jc w:val="left"/>
                      <w:rPr>
                        <w:noProof/>
                      </w:rPr>
                    </w:pPr>
                    <w:r>
                      <w:rPr>
                        <w:noProof/>
                      </w:rPr>
                      <w:t xml:space="preserve">M. Hofer, The Games We Played: The Golden Age of Board &amp; Table Games, New York: Princeton Architectural Press, 2003. </w:t>
                    </w:r>
                  </w:p>
                </w:tc>
              </w:tr>
              <w:tr w:rsidR="00AB459F" w14:paraId="111D61FC" w14:textId="77777777" w:rsidTr="00400397">
                <w:trPr>
                  <w:divId w:val="219637565"/>
                  <w:tblCellSpacing w:w="15" w:type="dxa"/>
                </w:trPr>
                <w:tc>
                  <w:tcPr>
                    <w:tcW w:w="314" w:type="pct"/>
                    <w:hideMark/>
                  </w:tcPr>
                  <w:p w14:paraId="5E9F5954" w14:textId="77777777" w:rsidR="00AB459F" w:rsidRDefault="00AB459F" w:rsidP="00E83832">
                    <w:pPr>
                      <w:pStyle w:val="Bibliography"/>
                      <w:ind w:firstLine="0"/>
                      <w:jc w:val="left"/>
                      <w:rPr>
                        <w:noProof/>
                      </w:rPr>
                    </w:pPr>
                    <w:r>
                      <w:rPr>
                        <w:noProof/>
                      </w:rPr>
                      <w:t xml:space="preserve">[5] </w:t>
                    </w:r>
                  </w:p>
                </w:tc>
                <w:tc>
                  <w:tcPr>
                    <w:tcW w:w="0" w:type="auto"/>
                    <w:hideMark/>
                  </w:tcPr>
                  <w:p w14:paraId="2232C788" w14:textId="77777777" w:rsidR="00AB459F" w:rsidRDefault="00AB459F" w:rsidP="00E83832">
                    <w:pPr>
                      <w:pStyle w:val="Bibliography"/>
                      <w:ind w:right="11669" w:firstLine="0"/>
                      <w:jc w:val="left"/>
                      <w:rPr>
                        <w:noProof/>
                      </w:rPr>
                    </w:pPr>
                    <w:r>
                      <w:rPr>
                        <w:noProof/>
                      </w:rPr>
                      <w:t xml:space="preserve">A. Seville, “Early history and meaning of the Game of the Goose,” in </w:t>
                    </w:r>
                    <w:r>
                      <w:rPr>
                        <w:i/>
                        <w:iCs/>
                        <w:noProof/>
                      </w:rPr>
                      <w:t>The Cultural Legacy of the Royal Game of the Goose: 400 years of Printed Board Games</w:t>
                    </w:r>
                    <w:r>
                      <w:rPr>
                        <w:noProof/>
                      </w:rPr>
                      <w:t>, Amsterdam, Amsterdam University Press, 2019, pp. 22-36.</w:t>
                    </w:r>
                  </w:p>
                </w:tc>
              </w:tr>
              <w:tr w:rsidR="00AB459F" w14:paraId="1A4770B2" w14:textId="77777777" w:rsidTr="00400397">
                <w:trPr>
                  <w:divId w:val="219637565"/>
                  <w:tblCellSpacing w:w="15" w:type="dxa"/>
                </w:trPr>
                <w:tc>
                  <w:tcPr>
                    <w:tcW w:w="314" w:type="pct"/>
                    <w:hideMark/>
                  </w:tcPr>
                  <w:p w14:paraId="2F44AF27" w14:textId="77777777" w:rsidR="00AB459F" w:rsidRDefault="00AB459F" w:rsidP="00E83832">
                    <w:pPr>
                      <w:pStyle w:val="Bibliography"/>
                      <w:ind w:firstLine="0"/>
                      <w:jc w:val="left"/>
                      <w:rPr>
                        <w:noProof/>
                      </w:rPr>
                    </w:pPr>
                    <w:r>
                      <w:rPr>
                        <w:noProof/>
                      </w:rPr>
                      <w:t xml:space="preserve">[6] </w:t>
                    </w:r>
                  </w:p>
                </w:tc>
                <w:tc>
                  <w:tcPr>
                    <w:tcW w:w="0" w:type="auto"/>
                    <w:hideMark/>
                  </w:tcPr>
                  <w:p w14:paraId="79004441" w14:textId="77777777" w:rsidR="00AB459F" w:rsidRDefault="00AB459F" w:rsidP="00E83832">
                    <w:pPr>
                      <w:pStyle w:val="Bibliography"/>
                      <w:ind w:right="11527" w:firstLine="0"/>
                      <w:jc w:val="left"/>
                      <w:rPr>
                        <w:noProof/>
                      </w:rPr>
                    </w:pPr>
                    <w:r>
                      <w:rPr>
                        <w:noProof/>
                      </w:rPr>
                      <w:t xml:space="preserve">R. Kennedy Jr. and J. Waltzer, “The Game - A Brief History of Monopoly,” in </w:t>
                    </w:r>
                    <w:r>
                      <w:rPr>
                        <w:i/>
                        <w:iCs/>
                        <w:noProof/>
                      </w:rPr>
                      <w:t>Monopoly: The Story Behind the World's Best Selling Game</w:t>
                    </w:r>
                    <w:r>
                      <w:rPr>
                        <w:noProof/>
                      </w:rPr>
                      <w:t>, Layton, UT, Gibbs Smith, 2004, pp. 8-14.</w:t>
                    </w:r>
                  </w:p>
                </w:tc>
              </w:tr>
              <w:tr w:rsidR="00AB459F" w14:paraId="144809A5" w14:textId="77777777" w:rsidTr="00400397">
                <w:trPr>
                  <w:divId w:val="219637565"/>
                  <w:tblCellSpacing w:w="15" w:type="dxa"/>
                </w:trPr>
                <w:tc>
                  <w:tcPr>
                    <w:tcW w:w="314" w:type="pct"/>
                    <w:hideMark/>
                  </w:tcPr>
                  <w:p w14:paraId="41BB128A" w14:textId="77777777" w:rsidR="00AB459F" w:rsidRDefault="00AB459F" w:rsidP="00E83832">
                    <w:pPr>
                      <w:pStyle w:val="Bibliography"/>
                      <w:ind w:firstLine="0"/>
                      <w:jc w:val="left"/>
                      <w:rPr>
                        <w:noProof/>
                      </w:rPr>
                    </w:pPr>
                    <w:r>
                      <w:rPr>
                        <w:noProof/>
                      </w:rPr>
                      <w:t xml:space="preserve">[7] </w:t>
                    </w:r>
                  </w:p>
                </w:tc>
                <w:tc>
                  <w:tcPr>
                    <w:tcW w:w="0" w:type="auto"/>
                    <w:hideMark/>
                  </w:tcPr>
                  <w:p w14:paraId="40C3029D" w14:textId="77777777" w:rsidR="00AB459F" w:rsidRDefault="00AB459F" w:rsidP="00E83832">
                    <w:pPr>
                      <w:pStyle w:val="Bibliography"/>
                      <w:ind w:right="11669" w:firstLine="0"/>
                      <w:jc w:val="left"/>
                      <w:rPr>
                        <w:noProof/>
                      </w:rPr>
                    </w:pPr>
                    <w:r>
                      <w:rPr>
                        <w:noProof/>
                      </w:rPr>
                      <w:t xml:space="preserve">S. Woods, Eurogames: The Design, Culture and Play of Modern European Board Games, Jefferson N.C.: McFarland &amp; Company, 2012. </w:t>
                    </w:r>
                  </w:p>
                </w:tc>
              </w:tr>
              <w:tr w:rsidR="00AB459F" w14:paraId="40A4B357" w14:textId="77777777" w:rsidTr="00400397">
                <w:trPr>
                  <w:divId w:val="219637565"/>
                  <w:tblCellSpacing w:w="15" w:type="dxa"/>
                </w:trPr>
                <w:tc>
                  <w:tcPr>
                    <w:tcW w:w="314" w:type="pct"/>
                    <w:hideMark/>
                  </w:tcPr>
                  <w:p w14:paraId="2AA6B2CB" w14:textId="77777777" w:rsidR="00AB459F" w:rsidRDefault="00AB459F" w:rsidP="00E83832">
                    <w:pPr>
                      <w:pStyle w:val="Bibliography"/>
                      <w:ind w:firstLine="0"/>
                      <w:jc w:val="left"/>
                      <w:rPr>
                        <w:noProof/>
                      </w:rPr>
                    </w:pPr>
                    <w:r>
                      <w:rPr>
                        <w:noProof/>
                      </w:rPr>
                      <w:t xml:space="preserve">[8] </w:t>
                    </w:r>
                  </w:p>
                </w:tc>
                <w:tc>
                  <w:tcPr>
                    <w:tcW w:w="0" w:type="auto"/>
                    <w:hideMark/>
                  </w:tcPr>
                  <w:p w14:paraId="5825E3E5" w14:textId="77777777" w:rsidR="00AB459F" w:rsidRDefault="00AB459F" w:rsidP="00E83832">
                    <w:pPr>
                      <w:pStyle w:val="Bibliography"/>
                      <w:ind w:right="11669" w:firstLine="0"/>
                      <w:jc w:val="left"/>
                      <w:rPr>
                        <w:noProof/>
                      </w:rPr>
                    </w:pPr>
                    <w:r>
                      <w:rPr>
                        <w:noProof/>
                      </w:rPr>
                      <w:t xml:space="preserve">P. Konieczny, “Golden Age of Tabletop Gaming: Creation of the Social Capital and Rise of Third Spaces for Tabletop Gaming in the 21st Century,” </w:t>
                    </w:r>
                    <w:r>
                      <w:rPr>
                        <w:i/>
                        <w:iCs/>
                        <w:noProof/>
                      </w:rPr>
                      <w:t xml:space="preserve">Polish Sociological Review, </w:t>
                    </w:r>
                    <w:r>
                      <w:rPr>
                        <w:noProof/>
                      </w:rPr>
                      <w:t xml:space="preserve">vol. 206, no. 2, pp. 199-215, 2019. </w:t>
                    </w:r>
                  </w:p>
                </w:tc>
              </w:tr>
              <w:tr w:rsidR="00AB459F" w14:paraId="1E6F0499" w14:textId="77777777" w:rsidTr="00400397">
                <w:trPr>
                  <w:divId w:val="219637565"/>
                  <w:tblCellSpacing w:w="15" w:type="dxa"/>
                </w:trPr>
                <w:tc>
                  <w:tcPr>
                    <w:tcW w:w="314" w:type="pct"/>
                    <w:hideMark/>
                  </w:tcPr>
                  <w:p w14:paraId="0980E0B5" w14:textId="77777777" w:rsidR="00AB459F" w:rsidRDefault="00AB459F" w:rsidP="00E83832">
                    <w:pPr>
                      <w:pStyle w:val="Bibliography"/>
                      <w:ind w:firstLine="0"/>
                      <w:jc w:val="left"/>
                      <w:rPr>
                        <w:noProof/>
                      </w:rPr>
                    </w:pPr>
                    <w:r>
                      <w:rPr>
                        <w:noProof/>
                      </w:rPr>
                      <w:t xml:space="preserve">[9] </w:t>
                    </w:r>
                  </w:p>
                </w:tc>
                <w:tc>
                  <w:tcPr>
                    <w:tcW w:w="0" w:type="auto"/>
                    <w:hideMark/>
                  </w:tcPr>
                  <w:p w14:paraId="303939E6" w14:textId="77777777" w:rsidR="00AB459F" w:rsidRDefault="00AB459F" w:rsidP="00E83832">
                    <w:pPr>
                      <w:pStyle w:val="Bibliography"/>
                      <w:ind w:right="11669" w:firstLine="0"/>
                      <w:jc w:val="left"/>
                      <w:rPr>
                        <w:noProof/>
                      </w:rPr>
                    </w:pPr>
                    <w:r>
                      <w:rPr>
                        <w:noProof/>
                      </w:rPr>
                      <w:t>Berserk Games LLC, “Tabletop Simulator,” [Online]. Available: https://www.tabletopsimulator.com/. [Accessed 26 10 2023].</w:t>
                    </w:r>
                  </w:p>
                </w:tc>
              </w:tr>
              <w:tr w:rsidR="00AB459F" w14:paraId="5D6EBEB4" w14:textId="77777777" w:rsidTr="00400397">
                <w:trPr>
                  <w:divId w:val="219637565"/>
                  <w:tblCellSpacing w:w="15" w:type="dxa"/>
                </w:trPr>
                <w:tc>
                  <w:tcPr>
                    <w:tcW w:w="314" w:type="pct"/>
                    <w:hideMark/>
                  </w:tcPr>
                  <w:p w14:paraId="24102578" w14:textId="77777777" w:rsidR="00AB459F" w:rsidRDefault="00AB459F" w:rsidP="00E83832">
                    <w:pPr>
                      <w:pStyle w:val="Bibliography"/>
                      <w:ind w:firstLine="0"/>
                      <w:jc w:val="left"/>
                      <w:rPr>
                        <w:noProof/>
                      </w:rPr>
                    </w:pPr>
                    <w:r>
                      <w:rPr>
                        <w:noProof/>
                      </w:rPr>
                      <w:t xml:space="preserve">[10] </w:t>
                    </w:r>
                  </w:p>
                </w:tc>
                <w:tc>
                  <w:tcPr>
                    <w:tcW w:w="0" w:type="auto"/>
                    <w:hideMark/>
                  </w:tcPr>
                  <w:p w14:paraId="1A7A35CD" w14:textId="77777777" w:rsidR="00AB459F" w:rsidRDefault="00AB459F" w:rsidP="00E83832">
                    <w:pPr>
                      <w:pStyle w:val="Bibliography"/>
                      <w:ind w:right="11669" w:firstLine="0"/>
                      <w:jc w:val="left"/>
                      <w:rPr>
                        <w:noProof/>
                      </w:rPr>
                    </w:pPr>
                    <w:r>
                      <w:rPr>
                        <w:noProof/>
                      </w:rPr>
                      <w:t>Berserk Games LLC, “Tabletop Simulator Knowledge Base: Controls &amp; Movement,” 17 04 2021. [Online]. Available: https://kb.tabletopsimulator.com/player-guides/basic-controls/. [Accessed 10 11 2023].</w:t>
                    </w:r>
                  </w:p>
                </w:tc>
              </w:tr>
              <w:tr w:rsidR="00AB459F" w14:paraId="1E63B48E" w14:textId="77777777" w:rsidTr="00400397">
                <w:trPr>
                  <w:divId w:val="219637565"/>
                  <w:tblCellSpacing w:w="15" w:type="dxa"/>
                </w:trPr>
                <w:tc>
                  <w:tcPr>
                    <w:tcW w:w="314" w:type="pct"/>
                    <w:hideMark/>
                  </w:tcPr>
                  <w:p w14:paraId="7C96F94C" w14:textId="77777777" w:rsidR="00AB459F" w:rsidRDefault="00AB459F" w:rsidP="00E83832">
                    <w:pPr>
                      <w:pStyle w:val="Bibliography"/>
                      <w:ind w:firstLine="0"/>
                      <w:jc w:val="left"/>
                      <w:rPr>
                        <w:noProof/>
                      </w:rPr>
                    </w:pPr>
                    <w:r>
                      <w:rPr>
                        <w:noProof/>
                      </w:rPr>
                      <w:t xml:space="preserve">[11] </w:t>
                    </w:r>
                  </w:p>
                </w:tc>
                <w:tc>
                  <w:tcPr>
                    <w:tcW w:w="0" w:type="auto"/>
                    <w:hideMark/>
                  </w:tcPr>
                  <w:p w14:paraId="46E6C6C1" w14:textId="77777777" w:rsidR="00AB459F" w:rsidRDefault="00AB459F" w:rsidP="00E83832">
                    <w:pPr>
                      <w:pStyle w:val="Bibliography"/>
                      <w:ind w:right="11669" w:firstLine="0"/>
                      <w:jc w:val="left"/>
                      <w:rPr>
                        <w:noProof/>
                      </w:rPr>
                    </w:pPr>
                    <w:r>
                      <w:rPr>
                        <w:noProof/>
                      </w:rPr>
                      <w:t>AD2G Studio SAS, “Board Game Arena,” [Online]. Available: https://boardgamearena.com/. [Accessed 26 10 2023].</w:t>
                    </w:r>
                  </w:p>
                </w:tc>
              </w:tr>
              <w:tr w:rsidR="00AB459F" w14:paraId="2F34E110" w14:textId="77777777" w:rsidTr="00400397">
                <w:trPr>
                  <w:divId w:val="219637565"/>
                  <w:tblCellSpacing w:w="15" w:type="dxa"/>
                </w:trPr>
                <w:tc>
                  <w:tcPr>
                    <w:tcW w:w="314" w:type="pct"/>
                    <w:hideMark/>
                  </w:tcPr>
                  <w:p w14:paraId="72126846" w14:textId="77777777" w:rsidR="00AB459F" w:rsidRDefault="00AB459F" w:rsidP="00E83832">
                    <w:pPr>
                      <w:pStyle w:val="Bibliography"/>
                      <w:ind w:firstLine="0"/>
                      <w:jc w:val="left"/>
                      <w:rPr>
                        <w:noProof/>
                      </w:rPr>
                    </w:pPr>
                    <w:r>
                      <w:rPr>
                        <w:noProof/>
                      </w:rPr>
                      <w:lastRenderedPageBreak/>
                      <w:t xml:space="preserve">[12] </w:t>
                    </w:r>
                  </w:p>
                </w:tc>
                <w:tc>
                  <w:tcPr>
                    <w:tcW w:w="0" w:type="auto"/>
                    <w:hideMark/>
                  </w:tcPr>
                  <w:p w14:paraId="47374A94" w14:textId="77777777" w:rsidR="00AB459F" w:rsidRDefault="00AB459F" w:rsidP="00E83832">
                    <w:pPr>
                      <w:pStyle w:val="Bibliography"/>
                      <w:ind w:right="11669" w:firstLine="0"/>
                      <w:jc w:val="left"/>
                      <w:rPr>
                        <w:noProof/>
                      </w:rPr>
                    </w:pPr>
                    <w:r>
                      <w:rPr>
                        <w:noProof/>
                      </w:rPr>
                      <w:t>L. Levy, “Special K - Klaus Teuber,” 08 2001. [Online]. Available: https://web.archive.org/web/20160131095945/http://www.thegamesjournal.com/articles/SpecialK3.shtml. [Accessed 16 11 2023].</w:t>
                    </w:r>
                  </w:p>
                </w:tc>
              </w:tr>
              <w:tr w:rsidR="00AB459F" w14:paraId="6F7C2C82" w14:textId="77777777" w:rsidTr="00400397">
                <w:trPr>
                  <w:divId w:val="219637565"/>
                  <w:tblCellSpacing w:w="15" w:type="dxa"/>
                </w:trPr>
                <w:tc>
                  <w:tcPr>
                    <w:tcW w:w="314" w:type="pct"/>
                    <w:hideMark/>
                  </w:tcPr>
                  <w:p w14:paraId="1AAAFFBA" w14:textId="77777777" w:rsidR="00AB459F" w:rsidRDefault="00AB459F" w:rsidP="00E83832">
                    <w:pPr>
                      <w:pStyle w:val="Bibliography"/>
                      <w:ind w:firstLine="0"/>
                      <w:jc w:val="left"/>
                      <w:rPr>
                        <w:noProof/>
                      </w:rPr>
                    </w:pPr>
                    <w:r>
                      <w:rPr>
                        <w:noProof/>
                      </w:rPr>
                      <w:t xml:space="preserve">[13] </w:t>
                    </w:r>
                  </w:p>
                </w:tc>
                <w:tc>
                  <w:tcPr>
                    <w:tcW w:w="0" w:type="auto"/>
                    <w:hideMark/>
                  </w:tcPr>
                  <w:p w14:paraId="2D213F0A" w14:textId="77777777" w:rsidR="00AB459F" w:rsidRDefault="00AB459F" w:rsidP="00E83832">
                    <w:pPr>
                      <w:pStyle w:val="Bibliography"/>
                      <w:ind w:right="11732" w:firstLine="0"/>
                      <w:jc w:val="left"/>
                      <w:rPr>
                        <w:noProof/>
                      </w:rPr>
                    </w:pPr>
                    <w:r>
                      <w:rPr>
                        <w:noProof/>
                      </w:rPr>
                      <w:t>KOSMOS Publishing, “Catan Universe,” [Online]. Available: https://catanuniverse.com/en/. [Accessed 16 11 2023].</w:t>
                    </w:r>
                  </w:p>
                </w:tc>
              </w:tr>
              <w:tr w:rsidR="00AB459F" w14:paraId="581816A5" w14:textId="77777777" w:rsidTr="00400397">
                <w:trPr>
                  <w:divId w:val="219637565"/>
                  <w:tblCellSpacing w:w="15" w:type="dxa"/>
                </w:trPr>
                <w:tc>
                  <w:tcPr>
                    <w:tcW w:w="314" w:type="pct"/>
                    <w:hideMark/>
                  </w:tcPr>
                  <w:p w14:paraId="09C47B2E" w14:textId="77777777" w:rsidR="00AB459F" w:rsidRDefault="00AB459F" w:rsidP="00E83832">
                    <w:pPr>
                      <w:pStyle w:val="Bibliography"/>
                      <w:ind w:firstLine="0"/>
                      <w:jc w:val="left"/>
                      <w:rPr>
                        <w:noProof/>
                      </w:rPr>
                    </w:pPr>
                    <w:r>
                      <w:rPr>
                        <w:noProof/>
                      </w:rPr>
                      <w:t xml:space="preserve">[14] </w:t>
                    </w:r>
                  </w:p>
                </w:tc>
                <w:tc>
                  <w:tcPr>
                    <w:tcW w:w="0" w:type="auto"/>
                    <w:hideMark/>
                  </w:tcPr>
                  <w:p w14:paraId="51B6423E" w14:textId="77777777" w:rsidR="00AB459F" w:rsidRDefault="00AB459F" w:rsidP="00E83832">
                    <w:pPr>
                      <w:pStyle w:val="Bibliography"/>
                      <w:ind w:right="11732" w:firstLine="0"/>
                      <w:jc w:val="left"/>
                      <w:rPr>
                        <w:noProof/>
                      </w:rPr>
                    </w:pPr>
                    <w:r>
                      <w:rPr>
                        <w:noProof/>
                      </w:rPr>
                      <w:t>C. Prall, “Jenga - Physijs,” 19 10 2015. [Online]. Available: https://chandlerprall.github.io/Physijs/examples/jenga.html. [Accessed 16 11 2023].</w:t>
                    </w:r>
                  </w:p>
                </w:tc>
              </w:tr>
              <w:tr w:rsidR="00AB459F" w14:paraId="75513687" w14:textId="77777777" w:rsidTr="00400397">
                <w:trPr>
                  <w:divId w:val="219637565"/>
                  <w:tblCellSpacing w:w="15" w:type="dxa"/>
                </w:trPr>
                <w:tc>
                  <w:tcPr>
                    <w:tcW w:w="314" w:type="pct"/>
                    <w:hideMark/>
                  </w:tcPr>
                  <w:p w14:paraId="2F2994C7" w14:textId="77777777" w:rsidR="00AB459F" w:rsidRDefault="00AB459F" w:rsidP="00E83832">
                    <w:pPr>
                      <w:pStyle w:val="Bibliography"/>
                      <w:ind w:firstLine="0"/>
                      <w:jc w:val="left"/>
                      <w:rPr>
                        <w:noProof/>
                      </w:rPr>
                    </w:pPr>
                    <w:r>
                      <w:rPr>
                        <w:noProof/>
                      </w:rPr>
                      <w:t xml:space="preserve">[15] </w:t>
                    </w:r>
                  </w:p>
                </w:tc>
                <w:tc>
                  <w:tcPr>
                    <w:tcW w:w="0" w:type="auto"/>
                    <w:hideMark/>
                  </w:tcPr>
                  <w:p w14:paraId="693D7227" w14:textId="77777777" w:rsidR="00AB459F" w:rsidRDefault="00AB459F" w:rsidP="00E83832">
                    <w:pPr>
                      <w:pStyle w:val="Bibliography"/>
                      <w:ind w:right="9746" w:firstLine="0"/>
                      <w:jc w:val="left"/>
                      <w:rPr>
                        <w:noProof/>
                      </w:rPr>
                    </w:pPr>
                    <w:r>
                      <w:rPr>
                        <w:noProof/>
                      </w:rPr>
                      <w:t>“Jenga,” Gamenora, [Online]. Available: https://www.gamenora.com/game/jenga/. [Accessed 16 11 2023].</w:t>
                    </w:r>
                  </w:p>
                </w:tc>
              </w:tr>
              <w:tr w:rsidR="00AB459F" w14:paraId="3BD13F6B" w14:textId="77777777" w:rsidTr="00400397">
                <w:trPr>
                  <w:divId w:val="219637565"/>
                  <w:tblCellSpacing w:w="15" w:type="dxa"/>
                </w:trPr>
                <w:tc>
                  <w:tcPr>
                    <w:tcW w:w="314" w:type="pct"/>
                    <w:hideMark/>
                  </w:tcPr>
                  <w:p w14:paraId="47A5DC9E" w14:textId="77777777" w:rsidR="00AB459F" w:rsidRDefault="00AB459F" w:rsidP="00E83832">
                    <w:pPr>
                      <w:pStyle w:val="Bibliography"/>
                      <w:ind w:firstLine="0"/>
                      <w:jc w:val="left"/>
                      <w:rPr>
                        <w:noProof/>
                      </w:rPr>
                    </w:pPr>
                    <w:r>
                      <w:rPr>
                        <w:noProof/>
                      </w:rPr>
                      <w:t xml:space="preserve">[16] </w:t>
                    </w:r>
                  </w:p>
                </w:tc>
                <w:tc>
                  <w:tcPr>
                    <w:tcW w:w="0" w:type="auto"/>
                    <w:hideMark/>
                  </w:tcPr>
                  <w:p w14:paraId="410D71BD" w14:textId="77777777" w:rsidR="00AB459F" w:rsidRDefault="00AB459F" w:rsidP="00E83832">
                    <w:pPr>
                      <w:pStyle w:val="Bibliography"/>
                      <w:ind w:right="11732" w:firstLine="0"/>
                      <w:jc w:val="left"/>
                      <w:rPr>
                        <w:noProof/>
                      </w:rPr>
                    </w:pPr>
                    <w:r>
                      <w:rPr>
                        <w:noProof/>
                      </w:rPr>
                      <w:t>A. Lauer, “Virtual Board Gaming Is Your Unlikely Quarantine Savior,” Inside Hook, 30 03 2020. [Online]. Available: https://www.insidehook.com/culture/play-online-board-games-during-quarantine. [Accessed 21 10 2023].</w:t>
                    </w:r>
                  </w:p>
                </w:tc>
              </w:tr>
              <w:tr w:rsidR="00AB459F" w14:paraId="5F3C1B1E" w14:textId="77777777" w:rsidTr="00400397">
                <w:trPr>
                  <w:divId w:val="219637565"/>
                  <w:tblCellSpacing w:w="15" w:type="dxa"/>
                </w:trPr>
                <w:tc>
                  <w:tcPr>
                    <w:tcW w:w="314" w:type="pct"/>
                    <w:hideMark/>
                  </w:tcPr>
                  <w:p w14:paraId="657ACAF4" w14:textId="77777777" w:rsidR="00AB459F" w:rsidRDefault="00AB459F" w:rsidP="00E83832">
                    <w:pPr>
                      <w:pStyle w:val="Bibliography"/>
                      <w:ind w:firstLine="0"/>
                      <w:jc w:val="left"/>
                      <w:rPr>
                        <w:noProof/>
                      </w:rPr>
                    </w:pPr>
                    <w:r>
                      <w:rPr>
                        <w:noProof/>
                      </w:rPr>
                      <w:t xml:space="preserve">[17] </w:t>
                    </w:r>
                  </w:p>
                </w:tc>
                <w:tc>
                  <w:tcPr>
                    <w:tcW w:w="0" w:type="auto"/>
                    <w:hideMark/>
                  </w:tcPr>
                  <w:p w14:paraId="32C8DFBD" w14:textId="77777777" w:rsidR="00AB459F" w:rsidRDefault="00AB459F" w:rsidP="00E83832">
                    <w:pPr>
                      <w:pStyle w:val="Bibliography"/>
                      <w:ind w:right="11732" w:firstLine="0"/>
                      <w:jc w:val="left"/>
                      <w:rPr>
                        <w:noProof/>
                      </w:rPr>
                    </w:pPr>
                    <w:r>
                      <w:rPr>
                        <w:noProof/>
                      </w:rPr>
                      <w:t>Berserk Games LLC, “The Future of Virtual Gaming One Year Later After Covid,” 19 03 2021. [Online]. Available: The Future of Virtual Gaming One Year Later After Covid. [Accessed 20 10 2023].</w:t>
                    </w:r>
                  </w:p>
                </w:tc>
              </w:tr>
              <w:tr w:rsidR="00AB459F" w14:paraId="5CE0F1F2" w14:textId="77777777" w:rsidTr="00400397">
                <w:trPr>
                  <w:divId w:val="219637565"/>
                  <w:tblCellSpacing w:w="15" w:type="dxa"/>
                </w:trPr>
                <w:tc>
                  <w:tcPr>
                    <w:tcW w:w="314" w:type="pct"/>
                    <w:hideMark/>
                  </w:tcPr>
                  <w:p w14:paraId="1FE9365A" w14:textId="77777777" w:rsidR="00AB459F" w:rsidRDefault="00AB459F" w:rsidP="00E83832">
                    <w:pPr>
                      <w:pStyle w:val="Bibliography"/>
                      <w:ind w:firstLine="0"/>
                      <w:jc w:val="left"/>
                      <w:rPr>
                        <w:noProof/>
                      </w:rPr>
                    </w:pPr>
                    <w:r>
                      <w:rPr>
                        <w:noProof/>
                      </w:rPr>
                      <w:t xml:space="preserve">[18] </w:t>
                    </w:r>
                  </w:p>
                </w:tc>
                <w:tc>
                  <w:tcPr>
                    <w:tcW w:w="0" w:type="auto"/>
                    <w:hideMark/>
                  </w:tcPr>
                  <w:p w14:paraId="50D6D61D" w14:textId="3D9D0253" w:rsidR="00AB459F" w:rsidRDefault="00AB459F" w:rsidP="00E83832">
                    <w:pPr>
                      <w:pStyle w:val="Bibliography"/>
                      <w:ind w:right="11732" w:firstLine="0"/>
                      <w:jc w:val="left"/>
                      <w:rPr>
                        <w:noProof/>
                      </w:rPr>
                    </w:pPr>
                    <w:r>
                      <w:rPr>
                        <w:noProof/>
                      </w:rPr>
                      <w:t>Board Game Arena, “Summer of Games 2023: a full month of daily releases!,” 31 07 2023. [Online]. Available: https://boardgamearena.com/news?f=10&amp;t=31756&amp;s=SUMMER+of+GAMES+2023%3</w:t>
                    </w:r>
                    <w:r w:rsidR="00E83832">
                      <w:rPr>
                        <w:noProof/>
                      </w:rPr>
                      <w:br/>
                    </w:r>
                    <w:r>
                      <w:rPr>
                        <w:noProof/>
                      </w:rPr>
                      <w:t>A+a+full+month+of+daily+releases. [Accessed 22 10 2023].</w:t>
                    </w:r>
                  </w:p>
                </w:tc>
              </w:tr>
              <w:tr w:rsidR="00AB459F" w14:paraId="46BF81BC" w14:textId="77777777" w:rsidTr="00400397">
                <w:trPr>
                  <w:divId w:val="219637565"/>
                  <w:tblCellSpacing w:w="15" w:type="dxa"/>
                </w:trPr>
                <w:tc>
                  <w:tcPr>
                    <w:tcW w:w="314" w:type="pct"/>
                    <w:hideMark/>
                  </w:tcPr>
                  <w:p w14:paraId="3CAEC1D5" w14:textId="77777777" w:rsidR="00AB459F" w:rsidRDefault="00AB459F" w:rsidP="00E83832">
                    <w:pPr>
                      <w:pStyle w:val="Bibliography"/>
                      <w:ind w:firstLine="0"/>
                      <w:jc w:val="left"/>
                      <w:rPr>
                        <w:noProof/>
                      </w:rPr>
                    </w:pPr>
                    <w:r>
                      <w:rPr>
                        <w:noProof/>
                      </w:rPr>
                      <w:t xml:space="preserve">[19] </w:t>
                    </w:r>
                  </w:p>
                </w:tc>
                <w:tc>
                  <w:tcPr>
                    <w:tcW w:w="0" w:type="auto"/>
                    <w:hideMark/>
                  </w:tcPr>
                  <w:p w14:paraId="174ED7F5" w14:textId="77777777" w:rsidR="00AB459F" w:rsidRDefault="00AB459F" w:rsidP="00E83832">
                    <w:pPr>
                      <w:pStyle w:val="Bibliography"/>
                      <w:ind w:right="11732" w:firstLine="0"/>
                      <w:jc w:val="left"/>
                      <w:rPr>
                        <w:noProof/>
                      </w:rPr>
                    </w:pPr>
                    <w:r>
                      <w:rPr>
                        <w:noProof/>
                      </w:rPr>
                      <w:t>Valve Corporation, “Portal,” 10 10 2007. [Online]. Available: https://store.steampowered.com/app/400/Portal/. [Accessed 17 11 2023].</w:t>
                    </w:r>
                  </w:p>
                </w:tc>
              </w:tr>
              <w:tr w:rsidR="00AB459F" w14:paraId="7BAC44DC" w14:textId="77777777" w:rsidTr="00400397">
                <w:trPr>
                  <w:divId w:val="219637565"/>
                  <w:tblCellSpacing w:w="15" w:type="dxa"/>
                </w:trPr>
                <w:tc>
                  <w:tcPr>
                    <w:tcW w:w="314" w:type="pct"/>
                    <w:hideMark/>
                  </w:tcPr>
                  <w:p w14:paraId="3BE0D7D3" w14:textId="77777777" w:rsidR="00AB459F" w:rsidRDefault="00AB459F" w:rsidP="00E83832">
                    <w:pPr>
                      <w:pStyle w:val="Bibliography"/>
                      <w:ind w:firstLine="0"/>
                      <w:jc w:val="left"/>
                      <w:rPr>
                        <w:noProof/>
                      </w:rPr>
                    </w:pPr>
                    <w:r>
                      <w:rPr>
                        <w:noProof/>
                      </w:rPr>
                      <w:t xml:space="preserve">[20] </w:t>
                    </w:r>
                  </w:p>
                </w:tc>
                <w:tc>
                  <w:tcPr>
                    <w:tcW w:w="0" w:type="auto"/>
                    <w:hideMark/>
                  </w:tcPr>
                  <w:p w14:paraId="3BC47AEA" w14:textId="77777777" w:rsidR="00AB459F" w:rsidRDefault="00AB459F" w:rsidP="00E83832">
                    <w:pPr>
                      <w:pStyle w:val="Bibliography"/>
                      <w:ind w:right="11732" w:firstLine="0"/>
                      <w:jc w:val="left"/>
                      <w:rPr>
                        <w:noProof/>
                      </w:rPr>
                    </w:pPr>
                    <w:r>
                      <w:rPr>
                        <w:noProof/>
                      </w:rPr>
                      <w:t>Facepunch Studios, “Garry's Mod,” 29 11 2006. [Online]. Available: https://gmod.facepunch.com/. [Accessed 17 11 2023].</w:t>
                    </w:r>
                  </w:p>
                </w:tc>
              </w:tr>
              <w:tr w:rsidR="00AB459F" w14:paraId="03D75969" w14:textId="77777777" w:rsidTr="00400397">
                <w:trPr>
                  <w:divId w:val="219637565"/>
                  <w:tblCellSpacing w:w="15" w:type="dxa"/>
                </w:trPr>
                <w:tc>
                  <w:tcPr>
                    <w:tcW w:w="314" w:type="pct"/>
                    <w:hideMark/>
                  </w:tcPr>
                  <w:p w14:paraId="1ADAB4AB" w14:textId="77777777" w:rsidR="00AB459F" w:rsidRDefault="00AB459F" w:rsidP="00E83832">
                    <w:pPr>
                      <w:pStyle w:val="Bibliography"/>
                      <w:ind w:firstLine="0"/>
                      <w:jc w:val="left"/>
                      <w:rPr>
                        <w:noProof/>
                      </w:rPr>
                    </w:pPr>
                    <w:r>
                      <w:rPr>
                        <w:noProof/>
                      </w:rPr>
                      <w:t xml:space="preserve">[21] </w:t>
                    </w:r>
                  </w:p>
                </w:tc>
                <w:tc>
                  <w:tcPr>
                    <w:tcW w:w="0" w:type="auto"/>
                    <w:hideMark/>
                  </w:tcPr>
                  <w:p w14:paraId="5351CAA1" w14:textId="77777777" w:rsidR="00AB459F" w:rsidRDefault="00AB459F" w:rsidP="00E83832">
                    <w:pPr>
                      <w:pStyle w:val="Bibliography"/>
                      <w:ind w:right="11732" w:firstLine="0"/>
                      <w:jc w:val="left"/>
                      <w:rPr>
                        <w:noProof/>
                      </w:rPr>
                    </w:pPr>
                    <w:r>
                      <w:rPr>
                        <w:noProof/>
                      </w:rPr>
                      <w:t>Asmodee, “Junk Art 3.0,” [Online]. Available: https://www.asmodee.co.uk/products/pbgpzg20030_junk-art-3-0. [Accessed 25 10 2023].</w:t>
                    </w:r>
                  </w:p>
                </w:tc>
              </w:tr>
              <w:tr w:rsidR="00AB459F" w14:paraId="321F717C" w14:textId="77777777" w:rsidTr="00400397">
                <w:trPr>
                  <w:divId w:val="219637565"/>
                  <w:tblCellSpacing w:w="15" w:type="dxa"/>
                </w:trPr>
                <w:tc>
                  <w:tcPr>
                    <w:tcW w:w="314" w:type="pct"/>
                    <w:hideMark/>
                  </w:tcPr>
                  <w:p w14:paraId="778DB93A" w14:textId="77777777" w:rsidR="00AB459F" w:rsidRDefault="00AB459F" w:rsidP="00E83832">
                    <w:pPr>
                      <w:pStyle w:val="Bibliography"/>
                      <w:ind w:firstLine="0"/>
                      <w:jc w:val="left"/>
                      <w:rPr>
                        <w:noProof/>
                      </w:rPr>
                    </w:pPr>
                    <w:r>
                      <w:rPr>
                        <w:noProof/>
                      </w:rPr>
                      <w:t xml:space="preserve">[22] </w:t>
                    </w:r>
                  </w:p>
                </w:tc>
                <w:tc>
                  <w:tcPr>
                    <w:tcW w:w="0" w:type="auto"/>
                    <w:hideMark/>
                  </w:tcPr>
                  <w:p w14:paraId="1307ED18" w14:textId="77777777" w:rsidR="00AB459F" w:rsidRDefault="00AB459F" w:rsidP="00E83832">
                    <w:pPr>
                      <w:pStyle w:val="Bibliography"/>
                      <w:ind w:right="11732" w:firstLine="0"/>
                      <w:jc w:val="left"/>
                      <w:rPr>
                        <w:noProof/>
                      </w:rPr>
                    </w:pPr>
                    <w:r>
                      <w:rPr>
                        <w:noProof/>
                      </w:rPr>
                      <w:t>Asmedee Digital, “Carcassonne,” 2019. [Online]. Available: https://www.asmodee-digital.com/en/carcassonne/. [Accessed 25 11 2023].</w:t>
                    </w:r>
                  </w:p>
                </w:tc>
              </w:tr>
              <w:tr w:rsidR="00AB459F" w14:paraId="34F2A6E8" w14:textId="77777777" w:rsidTr="00400397">
                <w:trPr>
                  <w:divId w:val="219637565"/>
                  <w:tblCellSpacing w:w="15" w:type="dxa"/>
                </w:trPr>
                <w:tc>
                  <w:tcPr>
                    <w:tcW w:w="314" w:type="pct"/>
                    <w:hideMark/>
                  </w:tcPr>
                  <w:p w14:paraId="7B516BA0" w14:textId="77777777" w:rsidR="00AB459F" w:rsidRDefault="00AB459F" w:rsidP="00E83832">
                    <w:pPr>
                      <w:pStyle w:val="Bibliography"/>
                      <w:ind w:firstLine="0"/>
                      <w:jc w:val="left"/>
                      <w:rPr>
                        <w:noProof/>
                      </w:rPr>
                    </w:pPr>
                    <w:r>
                      <w:rPr>
                        <w:noProof/>
                      </w:rPr>
                      <w:t xml:space="preserve">[23] </w:t>
                    </w:r>
                  </w:p>
                </w:tc>
                <w:tc>
                  <w:tcPr>
                    <w:tcW w:w="0" w:type="auto"/>
                    <w:hideMark/>
                  </w:tcPr>
                  <w:p w14:paraId="7D9AC132" w14:textId="77777777" w:rsidR="00AB459F" w:rsidRDefault="00AB459F" w:rsidP="00E83832">
                    <w:pPr>
                      <w:pStyle w:val="Bibliography"/>
                      <w:ind w:right="11732" w:firstLine="0"/>
                      <w:jc w:val="left"/>
                      <w:rPr>
                        <w:noProof/>
                      </w:rPr>
                    </w:pPr>
                    <w:r>
                      <w:rPr>
                        <w:noProof/>
                      </w:rPr>
                      <w:t>“2D Casual UI HD,” MiMU Studio, 23 02 2017. [Online]. Available: https://assetstore.unity.com/packages/2d/gui/icons/2d-casual-ui-hd-82080. [Accessed 26 11 2023].</w:t>
                    </w:r>
                  </w:p>
                </w:tc>
              </w:tr>
            </w:tbl>
            <w:p w14:paraId="5BF9E2FA" w14:textId="77777777" w:rsidR="00AB459F" w:rsidRDefault="00AB459F">
              <w:pPr>
                <w:divId w:val="219637565"/>
                <w:rPr>
                  <w:noProof/>
                </w:rPr>
              </w:pPr>
            </w:p>
            <w:p w14:paraId="592BECA1" w14:textId="32709043" w:rsidR="00B061E7" w:rsidRDefault="00B061E7">
              <w:r>
                <w:rPr>
                  <w:b/>
                  <w:bCs/>
                  <w:noProof/>
                </w:rPr>
                <w:fldChar w:fldCharType="end"/>
              </w:r>
            </w:p>
          </w:sdtContent>
        </w:sdt>
      </w:sdtContent>
    </w:sdt>
    <w:p w14:paraId="529A8821" w14:textId="77777777" w:rsidR="00E125AE" w:rsidRPr="00E125AE" w:rsidRDefault="00E125AE" w:rsidP="00E125AE">
      <w:pPr>
        <w:pStyle w:val="Firstparagraph"/>
      </w:pPr>
    </w:p>
    <w:sectPr w:rsidR="00E125AE" w:rsidRPr="00E125AE" w:rsidSect="0054223E">
      <w:pgSz w:w="11906" w:h="16838" w:code="9"/>
      <w:pgMar w:top="2211" w:right="991" w:bottom="2211" w:left="709" w:header="1701" w:footer="1701"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B2007C1" w14:textId="77777777" w:rsidR="0054223E" w:rsidRDefault="0054223E">
      <w:pPr>
        <w:spacing w:line="240" w:lineRule="auto"/>
      </w:pPr>
      <w:r>
        <w:separator/>
      </w:r>
    </w:p>
  </w:endnote>
  <w:endnote w:type="continuationSeparator" w:id="0">
    <w:p w14:paraId="2AFD0393" w14:textId="77777777" w:rsidR="0054223E" w:rsidRDefault="0054223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MU Serif Roman">
    <w:altName w:val="Mongolian Baiti"/>
    <w:charset w:val="00"/>
    <w:family w:val="auto"/>
    <w:pitch w:val="variable"/>
    <w:sig w:usb0="E10002FF" w:usb1="5201E9EB" w:usb2="02020004"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MU Serif">
    <w:altName w:val="Mongolian Baiti"/>
    <w:charset w:val="00"/>
    <w:family w:val="auto"/>
    <w:pitch w:val="variable"/>
    <w:sig w:usb0="E10002FF" w:usb1="5201E9EB" w:usb2="02020004" w:usb3="00000000" w:csb0="0000019F" w:csb1="00000000"/>
  </w:font>
  <w:font w:name="Lucida Grande">
    <w:charset w:val="00"/>
    <w:family w:val="auto"/>
    <w:pitch w:val="variable"/>
    <w:sig w:usb0="E1000AEF" w:usb1="5000A1FF" w:usb2="00000000" w:usb3="00000000" w:csb0="000001B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9D963F" w14:textId="77777777" w:rsidR="00E125AE" w:rsidRDefault="00E125AE">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394C12">
      <w:rPr>
        <w:rStyle w:val="PageNumber"/>
        <w:noProof/>
      </w:rPr>
      <w:t>6</w:t>
    </w:r>
    <w:r>
      <w:rPr>
        <w:rStyle w:val="PageNumber"/>
      </w:rPr>
      <w:fldChar w:fldCharType="end"/>
    </w:r>
  </w:p>
  <w:p w14:paraId="3399C0A2" w14:textId="77777777" w:rsidR="00E125AE" w:rsidRDefault="00E125A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9CA6342" w14:textId="77777777" w:rsidR="0054223E" w:rsidRDefault="0054223E">
      <w:pPr>
        <w:spacing w:line="240" w:lineRule="auto"/>
      </w:pPr>
      <w:r>
        <w:separator/>
      </w:r>
    </w:p>
  </w:footnote>
  <w:footnote w:type="continuationSeparator" w:id="0">
    <w:p w14:paraId="3077A2AB" w14:textId="77777777" w:rsidR="0054223E" w:rsidRDefault="0054223E">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14404728"/>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96EA22B0"/>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CDDE5A0A"/>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F5E87D56"/>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553C323E"/>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46221412"/>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7C66BAF2"/>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9D22AA48"/>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C532BFBA"/>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B8AC1978"/>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2BD839E3"/>
    <w:multiLevelType w:val="multilevel"/>
    <w:tmpl w:val="A5CAB3EC"/>
    <w:lvl w:ilvl="0">
      <w:start w:val="1"/>
      <w:numFmt w:val="decimal"/>
      <w:lvlText w:val="%1"/>
      <w:lvlJc w:val="left"/>
      <w:pPr>
        <w:tabs>
          <w:tab w:val="num" w:pos="360"/>
        </w:tabs>
        <w:ind w:left="0" w:firstLine="0"/>
      </w:pPr>
      <w:rPr>
        <w:rFonts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224"/>
        </w:tabs>
        <w:ind w:left="1224" w:hanging="504"/>
      </w:pPr>
      <w:rPr>
        <w:rFonts w:hint="default"/>
      </w:rPr>
    </w:lvl>
    <w:lvl w:ilvl="3">
      <w:start w:val="1"/>
      <w:numFmt w:val="decimal"/>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11" w15:restartNumberingAfterBreak="0">
    <w:nsid w:val="5F6C7427"/>
    <w:multiLevelType w:val="multilevel"/>
    <w:tmpl w:val="12C44240"/>
    <w:lvl w:ilvl="0">
      <w:start w:val="1"/>
      <w:numFmt w:val="decimal"/>
      <w:pStyle w:val="Heading1"/>
      <w:lvlText w:val="%1"/>
      <w:lvlJc w:val="left"/>
      <w:pPr>
        <w:tabs>
          <w:tab w:val="num" w:pos="360"/>
        </w:tabs>
        <w:ind w:left="0" w:firstLine="0"/>
      </w:pPr>
      <w:rPr>
        <w:rFonts w:hint="default"/>
      </w:rPr>
    </w:lvl>
    <w:lvl w:ilvl="1">
      <w:start w:val="1"/>
      <w:numFmt w:val="decimal"/>
      <w:pStyle w:val="Heading2"/>
      <w:lvlText w:val="%1.%2"/>
      <w:lvlJc w:val="left"/>
      <w:pPr>
        <w:tabs>
          <w:tab w:val="num" w:pos="720"/>
        </w:tabs>
        <w:ind w:left="0" w:firstLine="0"/>
      </w:pPr>
      <w:rPr>
        <w:rFonts w:hint="default"/>
      </w:rPr>
    </w:lvl>
    <w:lvl w:ilvl="2">
      <w:start w:val="1"/>
      <w:numFmt w:val="decimal"/>
      <w:pStyle w:val="Heading3"/>
      <w:lvlText w:val="%1.%2.%3"/>
      <w:lvlJc w:val="left"/>
      <w:pPr>
        <w:tabs>
          <w:tab w:val="num" w:pos="1080"/>
        </w:tabs>
        <w:ind w:left="0" w:firstLine="0"/>
      </w:pPr>
      <w:rPr>
        <w:rFonts w:hint="default"/>
      </w:rPr>
    </w:lvl>
    <w:lvl w:ilvl="3">
      <w:start w:val="1"/>
      <w:numFmt w:val="decimal"/>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12" w15:restartNumberingAfterBreak="0">
    <w:nsid w:val="60CD6837"/>
    <w:multiLevelType w:val="hybridMultilevel"/>
    <w:tmpl w:val="088C5930"/>
    <w:lvl w:ilvl="0" w:tplc="D20C8CA4">
      <w:numFmt w:val="bullet"/>
      <w:lvlText w:val="•"/>
      <w:lvlJc w:val="left"/>
      <w:pPr>
        <w:ind w:left="720" w:hanging="380"/>
      </w:pPr>
      <w:rPr>
        <w:rFonts w:ascii="CMU Serif Roman" w:eastAsia="Times New Roman" w:hAnsi="CMU Serif Roman" w:cs="CMU Serif Roman" w:hint="default"/>
      </w:rPr>
    </w:lvl>
    <w:lvl w:ilvl="1" w:tplc="08090003" w:tentative="1">
      <w:start w:val="1"/>
      <w:numFmt w:val="bullet"/>
      <w:lvlText w:val="o"/>
      <w:lvlJc w:val="left"/>
      <w:pPr>
        <w:ind w:left="1420" w:hanging="360"/>
      </w:pPr>
      <w:rPr>
        <w:rFonts w:ascii="Courier New" w:hAnsi="Courier New" w:cs="Courier New" w:hint="default"/>
      </w:rPr>
    </w:lvl>
    <w:lvl w:ilvl="2" w:tplc="08090005" w:tentative="1">
      <w:start w:val="1"/>
      <w:numFmt w:val="bullet"/>
      <w:lvlText w:val=""/>
      <w:lvlJc w:val="left"/>
      <w:pPr>
        <w:ind w:left="2140" w:hanging="360"/>
      </w:pPr>
      <w:rPr>
        <w:rFonts w:ascii="Wingdings" w:hAnsi="Wingdings" w:hint="default"/>
      </w:rPr>
    </w:lvl>
    <w:lvl w:ilvl="3" w:tplc="08090001" w:tentative="1">
      <w:start w:val="1"/>
      <w:numFmt w:val="bullet"/>
      <w:lvlText w:val=""/>
      <w:lvlJc w:val="left"/>
      <w:pPr>
        <w:ind w:left="2860" w:hanging="360"/>
      </w:pPr>
      <w:rPr>
        <w:rFonts w:ascii="Symbol" w:hAnsi="Symbol" w:hint="default"/>
      </w:rPr>
    </w:lvl>
    <w:lvl w:ilvl="4" w:tplc="08090003" w:tentative="1">
      <w:start w:val="1"/>
      <w:numFmt w:val="bullet"/>
      <w:lvlText w:val="o"/>
      <w:lvlJc w:val="left"/>
      <w:pPr>
        <w:ind w:left="3580" w:hanging="360"/>
      </w:pPr>
      <w:rPr>
        <w:rFonts w:ascii="Courier New" w:hAnsi="Courier New" w:cs="Courier New" w:hint="default"/>
      </w:rPr>
    </w:lvl>
    <w:lvl w:ilvl="5" w:tplc="08090005" w:tentative="1">
      <w:start w:val="1"/>
      <w:numFmt w:val="bullet"/>
      <w:lvlText w:val=""/>
      <w:lvlJc w:val="left"/>
      <w:pPr>
        <w:ind w:left="4300" w:hanging="360"/>
      </w:pPr>
      <w:rPr>
        <w:rFonts w:ascii="Wingdings" w:hAnsi="Wingdings" w:hint="default"/>
      </w:rPr>
    </w:lvl>
    <w:lvl w:ilvl="6" w:tplc="08090001" w:tentative="1">
      <w:start w:val="1"/>
      <w:numFmt w:val="bullet"/>
      <w:lvlText w:val=""/>
      <w:lvlJc w:val="left"/>
      <w:pPr>
        <w:ind w:left="5020" w:hanging="360"/>
      </w:pPr>
      <w:rPr>
        <w:rFonts w:ascii="Symbol" w:hAnsi="Symbol" w:hint="default"/>
      </w:rPr>
    </w:lvl>
    <w:lvl w:ilvl="7" w:tplc="08090003" w:tentative="1">
      <w:start w:val="1"/>
      <w:numFmt w:val="bullet"/>
      <w:lvlText w:val="o"/>
      <w:lvlJc w:val="left"/>
      <w:pPr>
        <w:ind w:left="5740" w:hanging="360"/>
      </w:pPr>
      <w:rPr>
        <w:rFonts w:ascii="Courier New" w:hAnsi="Courier New" w:cs="Courier New" w:hint="default"/>
      </w:rPr>
    </w:lvl>
    <w:lvl w:ilvl="8" w:tplc="08090005" w:tentative="1">
      <w:start w:val="1"/>
      <w:numFmt w:val="bullet"/>
      <w:lvlText w:val=""/>
      <w:lvlJc w:val="left"/>
      <w:pPr>
        <w:ind w:left="6460" w:hanging="360"/>
      </w:pPr>
      <w:rPr>
        <w:rFonts w:ascii="Wingdings" w:hAnsi="Wingdings" w:hint="default"/>
      </w:rPr>
    </w:lvl>
  </w:abstractNum>
  <w:abstractNum w:abstractNumId="13" w15:restartNumberingAfterBreak="0">
    <w:nsid w:val="6F9E5CAC"/>
    <w:multiLevelType w:val="multilevel"/>
    <w:tmpl w:val="E45E8E5C"/>
    <w:lvl w:ilvl="0">
      <w:start w:val="1"/>
      <w:numFmt w:val="decimal"/>
      <w:lvlText w:val="%1"/>
      <w:lvlJc w:val="left"/>
      <w:pPr>
        <w:tabs>
          <w:tab w:val="num" w:pos="360"/>
        </w:tabs>
        <w:ind w:left="0" w:firstLine="0"/>
      </w:pPr>
      <w:rPr>
        <w:rFonts w:hint="default"/>
      </w:rPr>
    </w:lvl>
    <w:lvl w:ilvl="1">
      <w:start w:val="1"/>
      <w:numFmt w:val="decimal"/>
      <w:lvlText w:val="%1.%2"/>
      <w:lvlJc w:val="left"/>
      <w:pPr>
        <w:tabs>
          <w:tab w:val="num" w:pos="720"/>
        </w:tabs>
        <w:ind w:left="0" w:firstLine="0"/>
      </w:pPr>
      <w:rPr>
        <w:rFonts w:hint="default"/>
      </w:rPr>
    </w:lvl>
    <w:lvl w:ilvl="2">
      <w:start w:val="1"/>
      <w:numFmt w:val="decimal"/>
      <w:lvlText w:val="%1.%2.%3."/>
      <w:lvlJc w:val="left"/>
      <w:pPr>
        <w:tabs>
          <w:tab w:val="num" w:pos="1224"/>
        </w:tabs>
        <w:ind w:left="1224" w:hanging="504"/>
      </w:pPr>
      <w:rPr>
        <w:rFonts w:hint="default"/>
      </w:rPr>
    </w:lvl>
    <w:lvl w:ilvl="3">
      <w:start w:val="1"/>
      <w:numFmt w:val="decimal"/>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14" w15:restartNumberingAfterBreak="0">
    <w:nsid w:val="7CC724FB"/>
    <w:multiLevelType w:val="hybridMultilevel"/>
    <w:tmpl w:val="E91093DA"/>
    <w:lvl w:ilvl="0" w:tplc="08090001">
      <w:start w:val="1"/>
      <w:numFmt w:val="bullet"/>
      <w:lvlText w:val=""/>
      <w:lvlJc w:val="left"/>
      <w:pPr>
        <w:ind w:left="1060" w:hanging="360"/>
      </w:pPr>
      <w:rPr>
        <w:rFonts w:ascii="Symbol" w:hAnsi="Symbol" w:hint="default"/>
      </w:rPr>
    </w:lvl>
    <w:lvl w:ilvl="1" w:tplc="08090003" w:tentative="1">
      <w:start w:val="1"/>
      <w:numFmt w:val="bullet"/>
      <w:lvlText w:val="o"/>
      <w:lvlJc w:val="left"/>
      <w:pPr>
        <w:ind w:left="1780" w:hanging="360"/>
      </w:pPr>
      <w:rPr>
        <w:rFonts w:ascii="Courier New" w:hAnsi="Courier New" w:cs="Courier New" w:hint="default"/>
      </w:rPr>
    </w:lvl>
    <w:lvl w:ilvl="2" w:tplc="08090005" w:tentative="1">
      <w:start w:val="1"/>
      <w:numFmt w:val="bullet"/>
      <w:lvlText w:val=""/>
      <w:lvlJc w:val="left"/>
      <w:pPr>
        <w:ind w:left="2500" w:hanging="360"/>
      </w:pPr>
      <w:rPr>
        <w:rFonts w:ascii="Wingdings" w:hAnsi="Wingdings" w:hint="default"/>
      </w:rPr>
    </w:lvl>
    <w:lvl w:ilvl="3" w:tplc="08090001" w:tentative="1">
      <w:start w:val="1"/>
      <w:numFmt w:val="bullet"/>
      <w:lvlText w:val=""/>
      <w:lvlJc w:val="left"/>
      <w:pPr>
        <w:ind w:left="3220" w:hanging="360"/>
      </w:pPr>
      <w:rPr>
        <w:rFonts w:ascii="Symbol" w:hAnsi="Symbol" w:hint="default"/>
      </w:rPr>
    </w:lvl>
    <w:lvl w:ilvl="4" w:tplc="08090003" w:tentative="1">
      <w:start w:val="1"/>
      <w:numFmt w:val="bullet"/>
      <w:lvlText w:val="o"/>
      <w:lvlJc w:val="left"/>
      <w:pPr>
        <w:ind w:left="3940" w:hanging="360"/>
      </w:pPr>
      <w:rPr>
        <w:rFonts w:ascii="Courier New" w:hAnsi="Courier New" w:cs="Courier New" w:hint="default"/>
      </w:rPr>
    </w:lvl>
    <w:lvl w:ilvl="5" w:tplc="08090005" w:tentative="1">
      <w:start w:val="1"/>
      <w:numFmt w:val="bullet"/>
      <w:lvlText w:val=""/>
      <w:lvlJc w:val="left"/>
      <w:pPr>
        <w:ind w:left="4660" w:hanging="360"/>
      </w:pPr>
      <w:rPr>
        <w:rFonts w:ascii="Wingdings" w:hAnsi="Wingdings" w:hint="default"/>
      </w:rPr>
    </w:lvl>
    <w:lvl w:ilvl="6" w:tplc="08090001" w:tentative="1">
      <w:start w:val="1"/>
      <w:numFmt w:val="bullet"/>
      <w:lvlText w:val=""/>
      <w:lvlJc w:val="left"/>
      <w:pPr>
        <w:ind w:left="5380" w:hanging="360"/>
      </w:pPr>
      <w:rPr>
        <w:rFonts w:ascii="Symbol" w:hAnsi="Symbol" w:hint="default"/>
      </w:rPr>
    </w:lvl>
    <w:lvl w:ilvl="7" w:tplc="08090003" w:tentative="1">
      <w:start w:val="1"/>
      <w:numFmt w:val="bullet"/>
      <w:lvlText w:val="o"/>
      <w:lvlJc w:val="left"/>
      <w:pPr>
        <w:ind w:left="6100" w:hanging="360"/>
      </w:pPr>
      <w:rPr>
        <w:rFonts w:ascii="Courier New" w:hAnsi="Courier New" w:cs="Courier New" w:hint="default"/>
      </w:rPr>
    </w:lvl>
    <w:lvl w:ilvl="8" w:tplc="08090005" w:tentative="1">
      <w:start w:val="1"/>
      <w:numFmt w:val="bullet"/>
      <w:lvlText w:val=""/>
      <w:lvlJc w:val="left"/>
      <w:pPr>
        <w:ind w:left="6820" w:hanging="360"/>
      </w:pPr>
      <w:rPr>
        <w:rFonts w:ascii="Wingdings" w:hAnsi="Wingdings" w:hint="default"/>
      </w:rPr>
    </w:lvl>
  </w:abstractNum>
  <w:num w:numId="1" w16cid:durableId="198516732">
    <w:abstractNumId w:val="10"/>
  </w:num>
  <w:num w:numId="2" w16cid:durableId="679354358">
    <w:abstractNumId w:val="11"/>
  </w:num>
  <w:num w:numId="3" w16cid:durableId="1264067000">
    <w:abstractNumId w:val="13"/>
  </w:num>
  <w:num w:numId="4" w16cid:durableId="1003897262">
    <w:abstractNumId w:val="5"/>
  </w:num>
  <w:num w:numId="5" w16cid:durableId="69277674">
    <w:abstractNumId w:val="9"/>
  </w:num>
  <w:num w:numId="6" w16cid:durableId="2046179394">
    <w:abstractNumId w:val="7"/>
  </w:num>
  <w:num w:numId="7" w16cid:durableId="179659594">
    <w:abstractNumId w:val="6"/>
  </w:num>
  <w:num w:numId="8" w16cid:durableId="816535713">
    <w:abstractNumId w:val="4"/>
  </w:num>
  <w:num w:numId="9" w16cid:durableId="1053768112">
    <w:abstractNumId w:val="8"/>
  </w:num>
  <w:num w:numId="10" w16cid:durableId="504828837">
    <w:abstractNumId w:val="3"/>
  </w:num>
  <w:num w:numId="11" w16cid:durableId="1820339957">
    <w:abstractNumId w:val="2"/>
  </w:num>
  <w:num w:numId="12" w16cid:durableId="1217010621">
    <w:abstractNumId w:val="1"/>
  </w:num>
  <w:num w:numId="13" w16cid:durableId="2003269207">
    <w:abstractNumId w:val="0"/>
  </w:num>
  <w:num w:numId="14" w16cid:durableId="242690633">
    <w:abstractNumId w:val="11"/>
  </w:num>
  <w:num w:numId="15" w16cid:durableId="386299798">
    <w:abstractNumId w:val="11"/>
  </w:num>
  <w:num w:numId="16" w16cid:durableId="65155029">
    <w:abstractNumId w:val="11"/>
  </w:num>
  <w:num w:numId="17" w16cid:durableId="1904245590">
    <w:abstractNumId w:val="11"/>
  </w:num>
  <w:num w:numId="18" w16cid:durableId="1826623589">
    <w:abstractNumId w:val="11"/>
  </w:num>
  <w:num w:numId="19" w16cid:durableId="888764444">
    <w:abstractNumId w:val="11"/>
  </w:num>
  <w:num w:numId="20" w16cid:durableId="473377697">
    <w:abstractNumId w:val="14"/>
  </w:num>
  <w:num w:numId="21" w16cid:durableId="1604848295">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3"/>
  <w:activeWritingStyle w:appName="MSWord" w:lang="en-US" w:vendorID="64" w:dllVersion="5" w:nlCheck="1" w:checkStyle="1"/>
  <w:activeWritingStyle w:appName="MSWord" w:lang="en-GB" w:vendorID="64" w:dllVersion="5" w:nlCheck="1" w:checkStyle="1"/>
  <w:activeWritingStyle w:appName="MSWord" w:lang="en-GB" w:vendorID="64" w:dllVersion="6" w:nlCheck="1" w:checkStyle="1"/>
  <w:activeWritingStyle w:appName="MSWord" w:lang="en-US" w:vendorID="64" w:dllVersion="6" w:nlCheck="1" w:checkStyle="1"/>
  <w:activeWritingStyle w:appName="MSWord" w:lang="en-GB" w:vendorID="64" w:dllVersion="0" w:nlCheck="1" w:checkStyle="0"/>
  <w:activeWritingStyle w:appName="MSWord" w:lang="en-US" w:vendorID="64" w:dllVersion="0" w:nlCheck="1" w:checkStyle="0"/>
  <w:attachedTemplate r:id="rId1"/>
  <w:defaultTabStop w:val="720"/>
  <w:hyphenationZone w:val="425"/>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061E7"/>
    <w:rsid w:val="001A293F"/>
    <w:rsid w:val="00226E4E"/>
    <w:rsid w:val="002F3296"/>
    <w:rsid w:val="0030404F"/>
    <w:rsid w:val="003425D0"/>
    <w:rsid w:val="003539B8"/>
    <w:rsid w:val="00394C12"/>
    <w:rsid w:val="003C77E1"/>
    <w:rsid w:val="003D3946"/>
    <w:rsid w:val="003F2D64"/>
    <w:rsid w:val="003F6546"/>
    <w:rsid w:val="00400397"/>
    <w:rsid w:val="00515542"/>
    <w:rsid w:val="0054223E"/>
    <w:rsid w:val="00581E18"/>
    <w:rsid w:val="005D4D82"/>
    <w:rsid w:val="00696E2B"/>
    <w:rsid w:val="006B3E62"/>
    <w:rsid w:val="00702428"/>
    <w:rsid w:val="007642D6"/>
    <w:rsid w:val="00784A13"/>
    <w:rsid w:val="007A2116"/>
    <w:rsid w:val="007D00FC"/>
    <w:rsid w:val="00811330"/>
    <w:rsid w:val="008C0116"/>
    <w:rsid w:val="00934289"/>
    <w:rsid w:val="009D2176"/>
    <w:rsid w:val="009F152B"/>
    <w:rsid w:val="00AA04BD"/>
    <w:rsid w:val="00AB459F"/>
    <w:rsid w:val="00AC1185"/>
    <w:rsid w:val="00AD0F2C"/>
    <w:rsid w:val="00B061E7"/>
    <w:rsid w:val="00B30FC6"/>
    <w:rsid w:val="00BC1AC9"/>
    <w:rsid w:val="00BE49F9"/>
    <w:rsid w:val="00C21477"/>
    <w:rsid w:val="00C77C06"/>
    <w:rsid w:val="00D21C1C"/>
    <w:rsid w:val="00D754CE"/>
    <w:rsid w:val="00D801DD"/>
    <w:rsid w:val="00D97A2A"/>
    <w:rsid w:val="00DC4C1E"/>
    <w:rsid w:val="00DD4E5A"/>
    <w:rsid w:val="00E125AE"/>
    <w:rsid w:val="00E43B1E"/>
    <w:rsid w:val="00E83832"/>
    <w:rsid w:val="00E92A4E"/>
    <w:rsid w:val="00EC4227"/>
    <w:rsid w:val="00ED5FB5"/>
    <w:rsid w:val="00F61A29"/>
    <w:rsid w:val="00F87824"/>
    <w:rsid w:val="00F96776"/>
    <w:rsid w:val="00FA2ACE"/>
  </w:rsids>
  <m:mathPr>
    <m:mathFont m:val="Cambria Math"/>
    <m:brkBin m:val="before"/>
    <m:brkBinSub m:val="--"/>
    <m:smallFrac m:val="0"/>
    <m:dispDef/>
    <m:lMargin m:val="0"/>
    <m:rMargin m:val="0"/>
    <m:defJc m:val="centerGroup"/>
    <m:wrapIndent m:val="1440"/>
    <m:intLim m:val="subSup"/>
    <m:naryLim m:val="undOvr"/>
  </m:mathPr>
  <w:themeFontLang w:val="sv-SE"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390928B3"/>
  <w15:docId w15:val="{6977750D-763A-4875-8E19-A5DC37EAC9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sv-SE" w:eastAsia="sv-SE"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0" w:qFormat="1"/>
    <w:lsdException w:name="heading 3" w:uiPriority="0"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77C06"/>
    <w:pPr>
      <w:spacing w:before="200" w:line="312" w:lineRule="auto"/>
      <w:ind w:firstLine="340"/>
      <w:jc w:val="both"/>
    </w:pPr>
    <w:rPr>
      <w:rFonts w:ascii="CMU Serif Roman" w:hAnsi="CMU Serif Roman"/>
      <w:sz w:val="21"/>
      <w:szCs w:val="24"/>
      <w:lang w:val="en-GB" w:eastAsia="en-US"/>
    </w:rPr>
  </w:style>
  <w:style w:type="paragraph" w:styleId="Heading1">
    <w:name w:val="heading 1"/>
    <w:basedOn w:val="Normal"/>
    <w:next w:val="Firstparagraph"/>
    <w:link w:val="Heading1Char"/>
    <w:uiPriority w:val="9"/>
    <w:qFormat/>
    <w:rsid w:val="00DD4E5A"/>
    <w:pPr>
      <w:keepNext/>
      <w:numPr>
        <w:numId w:val="19"/>
      </w:numPr>
      <w:tabs>
        <w:tab w:val="left" w:pos="482"/>
      </w:tabs>
      <w:spacing w:before="360" w:after="180"/>
      <w:jc w:val="left"/>
      <w:outlineLvl w:val="0"/>
    </w:pPr>
    <w:rPr>
      <w:rFonts w:cs="Arial"/>
      <w:b/>
      <w:bCs/>
      <w:sz w:val="28"/>
      <w:szCs w:val="32"/>
    </w:rPr>
  </w:style>
  <w:style w:type="paragraph" w:styleId="Heading2">
    <w:name w:val="heading 2"/>
    <w:basedOn w:val="Normal"/>
    <w:next w:val="Firstparagraph"/>
    <w:qFormat/>
    <w:rsid w:val="00DD4E5A"/>
    <w:pPr>
      <w:keepNext/>
      <w:numPr>
        <w:ilvl w:val="1"/>
        <w:numId w:val="19"/>
      </w:numPr>
      <w:tabs>
        <w:tab w:val="left" w:pos="624"/>
      </w:tabs>
      <w:spacing w:before="300" w:after="120"/>
      <w:jc w:val="left"/>
      <w:outlineLvl w:val="1"/>
    </w:pPr>
    <w:rPr>
      <w:rFonts w:cs="Arial"/>
      <w:b/>
      <w:bCs/>
      <w:iCs/>
      <w:sz w:val="24"/>
      <w:szCs w:val="28"/>
    </w:rPr>
  </w:style>
  <w:style w:type="paragraph" w:styleId="Heading3">
    <w:name w:val="heading 3"/>
    <w:basedOn w:val="Normal"/>
    <w:next w:val="Firstparagraph"/>
    <w:qFormat/>
    <w:rsid w:val="00DD4E5A"/>
    <w:pPr>
      <w:keepNext/>
      <w:numPr>
        <w:ilvl w:val="2"/>
        <w:numId w:val="19"/>
      </w:numPr>
      <w:tabs>
        <w:tab w:val="left" w:pos="765"/>
      </w:tabs>
      <w:spacing w:before="300" w:after="120"/>
      <w:jc w:val="left"/>
      <w:outlineLvl w:val="2"/>
    </w:pPr>
    <w:rPr>
      <w:rFonts w:cs="Arial"/>
      <w:b/>
      <w:bCs/>
      <w:szCs w:val="26"/>
    </w:rPr>
  </w:style>
  <w:style w:type="paragraph" w:styleId="Heading4">
    <w:name w:val="heading 4"/>
    <w:basedOn w:val="Normal"/>
    <w:next w:val="Normal"/>
    <w:link w:val="Heading4Char"/>
    <w:uiPriority w:val="9"/>
    <w:semiHidden/>
    <w:unhideWhenUsed/>
    <w:qFormat/>
    <w:rsid w:val="00BE49F9"/>
    <w:pPr>
      <w:keepNext/>
      <w:keepLines/>
      <w:outlineLvl w:val="3"/>
    </w:pPr>
    <w:rPr>
      <w:rFonts w:eastAsiaTheme="majorEastAsia" w:cstheme="majorBidi"/>
      <w:b/>
      <w:bCs/>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semiHidden/>
    <w:pPr>
      <w:tabs>
        <w:tab w:val="center" w:pos="4153"/>
        <w:tab w:val="right" w:pos="8306"/>
      </w:tabs>
    </w:pPr>
  </w:style>
  <w:style w:type="paragraph" w:customStyle="1" w:styleId="Firstparagraph">
    <w:name w:val="First paragraph"/>
    <w:basedOn w:val="Normal"/>
    <w:next w:val="Normal"/>
    <w:pPr>
      <w:ind w:firstLine="0"/>
    </w:pPr>
  </w:style>
  <w:style w:type="character" w:styleId="PageNumber">
    <w:name w:val="page number"/>
    <w:basedOn w:val="DefaultParagraphFont"/>
    <w:semiHidden/>
  </w:style>
  <w:style w:type="paragraph" w:styleId="Header">
    <w:name w:val="header"/>
    <w:basedOn w:val="Normal"/>
    <w:semiHidden/>
    <w:pPr>
      <w:tabs>
        <w:tab w:val="center" w:pos="4153"/>
        <w:tab w:val="right" w:pos="8306"/>
      </w:tabs>
    </w:pPr>
  </w:style>
  <w:style w:type="paragraph" w:styleId="Caption">
    <w:name w:val="caption"/>
    <w:basedOn w:val="Normal"/>
    <w:next w:val="Normal"/>
    <w:uiPriority w:val="35"/>
    <w:unhideWhenUsed/>
    <w:qFormat/>
    <w:rsid w:val="00BE49F9"/>
    <w:rPr>
      <w:bCs/>
      <w:sz w:val="20"/>
      <w:szCs w:val="20"/>
    </w:rPr>
  </w:style>
  <w:style w:type="paragraph" w:styleId="Title">
    <w:name w:val="Title"/>
    <w:basedOn w:val="Normal"/>
    <w:next w:val="Normal"/>
    <w:link w:val="TitleChar"/>
    <w:uiPriority w:val="10"/>
    <w:qFormat/>
    <w:rsid w:val="00226E4E"/>
    <w:pPr>
      <w:spacing w:before="240" w:after="60"/>
      <w:jc w:val="center"/>
      <w:outlineLvl w:val="0"/>
    </w:pPr>
    <w:rPr>
      <w:rFonts w:eastAsiaTheme="majorEastAsia" w:cstheme="majorBidi"/>
      <w:b/>
      <w:bCs/>
      <w:kern w:val="28"/>
      <w:sz w:val="32"/>
      <w:szCs w:val="32"/>
    </w:rPr>
  </w:style>
  <w:style w:type="character" w:customStyle="1" w:styleId="TitleChar">
    <w:name w:val="Title Char"/>
    <w:basedOn w:val="DefaultParagraphFont"/>
    <w:link w:val="Title"/>
    <w:uiPriority w:val="10"/>
    <w:rsid w:val="00226E4E"/>
    <w:rPr>
      <w:rFonts w:ascii="CMU Serif Roman" w:eastAsiaTheme="majorEastAsia" w:hAnsi="CMU Serif Roman" w:cstheme="majorBidi"/>
      <w:b/>
      <w:bCs/>
      <w:kern w:val="28"/>
      <w:sz w:val="32"/>
      <w:szCs w:val="32"/>
      <w:lang w:val="en-GB" w:eastAsia="en-US"/>
    </w:rPr>
  </w:style>
  <w:style w:type="character" w:customStyle="1" w:styleId="Heading4Char">
    <w:name w:val="Heading 4 Char"/>
    <w:basedOn w:val="DefaultParagraphFont"/>
    <w:link w:val="Heading4"/>
    <w:uiPriority w:val="9"/>
    <w:semiHidden/>
    <w:rsid w:val="00BE49F9"/>
    <w:rPr>
      <w:rFonts w:ascii="CMU Serif" w:eastAsiaTheme="majorEastAsia" w:hAnsi="CMU Serif" w:cstheme="majorBidi"/>
      <w:b/>
      <w:bCs/>
      <w:iCs/>
      <w:sz w:val="21"/>
      <w:szCs w:val="24"/>
      <w:lang w:val="en-GB" w:eastAsia="en-US"/>
    </w:rPr>
  </w:style>
  <w:style w:type="paragraph" w:styleId="TOCHeading">
    <w:name w:val="TOC Heading"/>
    <w:basedOn w:val="Heading1"/>
    <w:next w:val="Normal"/>
    <w:uiPriority w:val="39"/>
    <w:unhideWhenUsed/>
    <w:qFormat/>
    <w:rsid w:val="00E125AE"/>
    <w:pPr>
      <w:keepLines/>
      <w:numPr>
        <w:numId w:val="0"/>
      </w:numPr>
      <w:tabs>
        <w:tab w:val="clear" w:pos="482"/>
      </w:tabs>
      <w:spacing w:before="480" w:after="0" w:line="276" w:lineRule="auto"/>
      <w:outlineLvl w:val="9"/>
    </w:pPr>
    <w:rPr>
      <w:rFonts w:asciiTheme="majorHAnsi" w:eastAsiaTheme="majorEastAsia" w:hAnsiTheme="majorHAnsi" w:cstheme="majorBidi"/>
      <w:szCs w:val="28"/>
      <w:lang w:val="en-US"/>
    </w:rPr>
  </w:style>
  <w:style w:type="paragraph" w:styleId="TOC1">
    <w:name w:val="toc 1"/>
    <w:basedOn w:val="Normal"/>
    <w:next w:val="Normal"/>
    <w:autoRedefine/>
    <w:uiPriority w:val="39"/>
    <w:unhideWhenUsed/>
    <w:rsid w:val="00394C12"/>
    <w:pPr>
      <w:spacing w:before="120"/>
      <w:jc w:val="left"/>
    </w:pPr>
    <w:rPr>
      <w:rFonts w:asciiTheme="minorHAnsi" w:hAnsiTheme="minorHAnsi"/>
      <w:b/>
      <w:sz w:val="24"/>
    </w:rPr>
  </w:style>
  <w:style w:type="paragraph" w:styleId="BalloonText">
    <w:name w:val="Balloon Text"/>
    <w:basedOn w:val="Normal"/>
    <w:link w:val="BalloonTextChar"/>
    <w:uiPriority w:val="99"/>
    <w:semiHidden/>
    <w:unhideWhenUsed/>
    <w:rsid w:val="00E125AE"/>
    <w:pPr>
      <w:spacing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E125AE"/>
    <w:rPr>
      <w:rFonts w:ascii="Lucida Grande" w:hAnsi="Lucida Grande" w:cs="Lucida Grande"/>
      <w:sz w:val="18"/>
      <w:szCs w:val="18"/>
      <w:lang w:val="en-GB" w:eastAsia="en-US"/>
    </w:rPr>
  </w:style>
  <w:style w:type="paragraph" w:styleId="TOC2">
    <w:name w:val="toc 2"/>
    <w:basedOn w:val="Normal"/>
    <w:next w:val="Normal"/>
    <w:autoRedefine/>
    <w:uiPriority w:val="39"/>
    <w:unhideWhenUsed/>
    <w:rsid w:val="00394C12"/>
    <w:pPr>
      <w:ind w:left="210"/>
      <w:jc w:val="left"/>
    </w:pPr>
    <w:rPr>
      <w:rFonts w:asciiTheme="minorHAnsi" w:hAnsiTheme="minorHAnsi"/>
      <w:b/>
      <w:szCs w:val="22"/>
    </w:rPr>
  </w:style>
  <w:style w:type="paragraph" w:styleId="TOC3">
    <w:name w:val="toc 3"/>
    <w:basedOn w:val="Normal"/>
    <w:next w:val="Normal"/>
    <w:autoRedefine/>
    <w:uiPriority w:val="39"/>
    <w:unhideWhenUsed/>
    <w:rsid w:val="00394C12"/>
    <w:pPr>
      <w:ind w:left="420"/>
      <w:jc w:val="left"/>
    </w:pPr>
    <w:rPr>
      <w:rFonts w:asciiTheme="minorHAnsi" w:hAnsiTheme="minorHAnsi"/>
      <w:szCs w:val="22"/>
    </w:rPr>
  </w:style>
  <w:style w:type="paragraph" w:styleId="TOC4">
    <w:name w:val="toc 4"/>
    <w:basedOn w:val="Normal"/>
    <w:next w:val="Normal"/>
    <w:autoRedefine/>
    <w:uiPriority w:val="39"/>
    <w:unhideWhenUsed/>
    <w:rsid w:val="00E125AE"/>
    <w:pPr>
      <w:ind w:left="630"/>
      <w:jc w:val="left"/>
    </w:pPr>
    <w:rPr>
      <w:rFonts w:asciiTheme="minorHAnsi" w:hAnsiTheme="minorHAnsi"/>
      <w:sz w:val="20"/>
      <w:szCs w:val="20"/>
    </w:rPr>
  </w:style>
  <w:style w:type="paragraph" w:styleId="TOC5">
    <w:name w:val="toc 5"/>
    <w:basedOn w:val="Normal"/>
    <w:next w:val="Normal"/>
    <w:autoRedefine/>
    <w:uiPriority w:val="39"/>
    <w:unhideWhenUsed/>
    <w:rsid w:val="00E125AE"/>
    <w:pPr>
      <w:ind w:left="840"/>
      <w:jc w:val="left"/>
    </w:pPr>
    <w:rPr>
      <w:rFonts w:asciiTheme="minorHAnsi" w:hAnsiTheme="minorHAnsi"/>
      <w:sz w:val="20"/>
      <w:szCs w:val="20"/>
    </w:rPr>
  </w:style>
  <w:style w:type="paragraph" w:styleId="TOC6">
    <w:name w:val="toc 6"/>
    <w:basedOn w:val="Normal"/>
    <w:next w:val="Normal"/>
    <w:autoRedefine/>
    <w:uiPriority w:val="39"/>
    <w:unhideWhenUsed/>
    <w:rsid w:val="00E125AE"/>
    <w:pPr>
      <w:ind w:left="1050"/>
      <w:jc w:val="left"/>
    </w:pPr>
    <w:rPr>
      <w:rFonts w:asciiTheme="minorHAnsi" w:hAnsiTheme="minorHAnsi"/>
      <w:sz w:val="20"/>
      <w:szCs w:val="20"/>
    </w:rPr>
  </w:style>
  <w:style w:type="paragraph" w:styleId="TOC7">
    <w:name w:val="toc 7"/>
    <w:basedOn w:val="Normal"/>
    <w:next w:val="Normal"/>
    <w:autoRedefine/>
    <w:uiPriority w:val="39"/>
    <w:unhideWhenUsed/>
    <w:rsid w:val="00E125AE"/>
    <w:pPr>
      <w:ind w:left="1260"/>
      <w:jc w:val="left"/>
    </w:pPr>
    <w:rPr>
      <w:rFonts w:asciiTheme="minorHAnsi" w:hAnsiTheme="minorHAnsi"/>
      <w:sz w:val="20"/>
      <w:szCs w:val="20"/>
    </w:rPr>
  </w:style>
  <w:style w:type="paragraph" w:styleId="TOC8">
    <w:name w:val="toc 8"/>
    <w:basedOn w:val="Normal"/>
    <w:next w:val="Normal"/>
    <w:autoRedefine/>
    <w:uiPriority w:val="39"/>
    <w:unhideWhenUsed/>
    <w:rsid w:val="00E125AE"/>
    <w:pPr>
      <w:ind w:left="1470"/>
      <w:jc w:val="left"/>
    </w:pPr>
    <w:rPr>
      <w:rFonts w:asciiTheme="minorHAnsi" w:hAnsiTheme="minorHAnsi"/>
      <w:sz w:val="20"/>
      <w:szCs w:val="20"/>
    </w:rPr>
  </w:style>
  <w:style w:type="paragraph" w:styleId="TOC9">
    <w:name w:val="toc 9"/>
    <w:basedOn w:val="Normal"/>
    <w:next w:val="Normal"/>
    <w:autoRedefine/>
    <w:uiPriority w:val="39"/>
    <w:unhideWhenUsed/>
    <w:rsid w:val="00E125AE"/>
    <w:pPr>
      <w:ind w:left="1680"/>
      <w:jc w:val="left"/>
    </w:pPr>
    <w:rPr>
      <w:rFonts w:asciiTheme="minorHAnsi" w:hAnsiTheme="minorHAnsi"/>
      <w:sz w:val="20"/>
      <w:szCs w:val="20"/>
    </w:rPr>
  </w:style>
  <w:style w:type="character" w:customStyle="1" w:styleId="Heading1Char">
    <w:name w:val="Heading 1 Char"/>
    <w:basedOn w:val="DefaultParagraphFont"/>
    <w:link w:val="Heading1"/>
    <w:uiPriority w:val="9"/>
    <w:rsid w:val="00B061E7"/>
    <w:rPr>
      <w:rFonts w:ascii="CMU Serif Roman" w:hAnsi="CMU Serif Roman" w:cs="Arial"/>
      <w:b/>
      <w:bCs/>
      <w:sz w:val="28"/>
      <w:szCs w:val="32"/>
      <w:lang w:val="en-GB" w:eastAsia="en-US"/>
    </w:rPr>
  </w:style>
  <w:style w:type="paragraph" w:styleId="Bibliography">
    <w:name w:val="Bibliography"/>
    <w:basedOn w:val="Normal"/>
    <w:next w:val="Normal"/>
    <w:uiPriority w:val="37"/>
    <w:unhideWhenUsed/>
    <w:rsid w:val="00DC4C1E"/>
  </w:style>
  <w:style w:type="paragraph" w:styleId="ListParagraph">
    <w:name w:val="List Paragraph"/>
    <w:basedOn w:val="Normal"/>
    <w:uiPriority w:val="34"/>
    <w:qFormat/>
    <w:rsid w:val="00AA04BD"/>
    <w:pPr>
      <w:ind w:left="720"/>
      <w:contextualSpacing/>
    </w:pPr>
  </w:style>
  <w:style w:type="table" w:styleId="TableGrid">
    <w:name w:val="Table Grid"/>
    <w:basedOn w:val="TableNormal"/>
    <w:uiPriority w:val="39"/>
    <w:rsid w:val="00AC1185"/>
    <w:rPr>
      <w:rFonts w:asciiTheme="minorHAnsi" w:eastAsiaTheme="minorHAnsi" w:hAnsiTheme="minorHAnsi" w:cstheme="minorBidi"/>
      <w:sz w:val="22"/>
      <w:szCs w:val="22"/>
      <w:lang w:val="en-GB"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586935">
      <w:bodyDiv w:val="1"/>
      <w:marLeft w:val="0"/>
      <w:marRight w:val="0"/>
      <w:marTop w:val="0"/>
      <w:marBottom w:val="0"/>
      <w:divBdr>
        <w:top w:val="none" w:sz="0" w:space="0" w:color="auto"/>
        <w:left w:val="none" w:sz="0" w:space="0" w:color="auto"/>
        <w:bottom w:val="none" w:sz="0" w:space="0" w:color="auto"/>
        <w:right w:val="none" w:sz="0" w:space="0" w:color="auto"/>
      </w:divBdr>
    </w:div>
    <w:div w:id="103691353">
      <w:bodyDiv w:val="1"/>
      <w:marLeft w:val="0"/>
      <w:marRight w:val="0"/>
      <w:marTop w:val="0"/>
      <w:marBottom w:val="0"/>
      <w:divBdr>
        <w:top w:val="none" w:sz="0" w:space="0" w:color="auto"/>
        <w:left w:val="none" w:sz="0" w:space="0" w:color="auto"/>
        <w:bottom w:val="none" w:sz="0" w:space="0" w:color="auto"/>
        <w:right w:val="none" w:sz="0" w:space="0" w:color="auto"/>
      </w:divBdr>
    </w:div>
    <w:div w:id="119806520">
      <w:bodyDiv w:val="1"/>
      <w:marLeft w:val="0"/>
      <w:marRight w:val="0"/>
      <w:marTop w:val="0"/>
      <w:marBottom w:val="0"/>
      <w:divBdr>
        <w:top w:val="none" w:sz="0" w:space="0" w:color="auto"/>
        <w:left w:val="none" w:sz="0" w:space="0" w:color="auto"/>
        <w:bottom w:val="none" w:sz="0" w:space="0" w:color="auto"/>
        <w:right w:val="none" w:sz="0" w:space="0" w:color="auto"/>
      </w:divBdr>
    </w:div>
    <w:div w:id="163861848">
      <w:bodyDiv w:val="1"/>
      <w:marLeft w:val="0"/>
      <w:marRight w:val="0"/>
      <w:marTop w:val="0"/>
      <w:marBottom w:val="0"/>
      <w:divBdr>
        <w:top w:val="none" w:sz="0" w:space="0" w:color="auto"/>
        <w:left w:val="none" w:sz="0" w:space="0" w:color="auto"/>
        <w:bottom w:val="none" w:sz="0" w:space="0" w:color="auto"/>
        <w:right w:val="none" w:sz="0" w:space="0" w:color="auto"/>
      </w:divBdr>
    </w:div>
    <w:div w:id="211235366">
      <w:bodyDiv w:val="1"/>
      <w:marLeft w:val="0"/>
      <w:marRight w:val="0"/>
      <w:marTop w:val="0"/>
      <w:marBottom w:val="0"/>
      <w:divBdr>
        <w:top w:val="none" w:sz="0" w:space="0" w:color="auto"/>
        <w:left w:val="none" w:sz="0" w:space="0" w:color="auto"/>
        <w:bottom w:val="none" w:sz="0" w:space="0" w:color="auto"/>
        <w:right w:val="none" w:sz="0" w:space="0" w:color="auto"/>
      </w:divBdr>
    </w:div>
    <w:div w:id="217329640">
      <w:bodyDiv w:val="1"/>
      <w:marLeft w:val="0"/>
      <w:marRight w:val="0"/>
      <w:marTop w:val="0"/>
      <w:marBottom w:val="0"/>
      <w:divBdr>
        <w:top w:val="none" w:sz="0" w:space="0" w:color="auto"/>
        <w:left w:val="none" w:sz="0" w:space="0" w:color="auto"/>
        <w:bottom w:val="none" w:sz="0" w:space="0" w:color="auto"/>
        <w:right w:val="none" w:sz="0" w:space="0" w:color="auto"/>
      </w:divBdr>
    </w:div>
    <w:div w:id="219637565">
      <w:bodyDiv w:val="1"/>
      <w:marLeft w:val="0"/>
      <w:marRight w:val="0"/>
      <w:marTop w:val="0"/>
      <w:marBottom w:val="0"/>
      <w:divBdr>
        <w:top w:val="none" w:sz="0" w:space="0" w:color="auto"/>
        <w:left w:val="none" w:sz="0" w:space="0" w:color="auto"/>
        <w:bottom w:val="none" w:sz="0" w:space="0" w:color="auto"/>
        <w:right w:val="none" w:sz="0" w:space="0" w:color="auto"/>
      </w:divBdr>
    </w:div>
    <w:div w:id="246155994">
      <w:bodyDiv w:val="1"/>
      <w:marLeft w:val="0"/>
      <w:marRight w:val="0"/>
      <w:marTop w:val="0"/>
      <w:marBottom w:val="0"/>
      <w:divBdr>
        <w:top w:val="none" w:sz="0" w:space="0" w:color="auto"/>
        <w:left w:val="none" w:sz="0" w:space="0" w:color="auto"/>
        <w:bottom w:val="none" w:sz="0" w:space="0" w:color="auto"/>
        <w:right w:val="none" w:sz="0" w:space="0" w:color="auto"/>
      </w:divBdr>
    </w:div>
    <w:div w:id="251159816">
      <w:bodyDiv w:val="1"/>
      <w:marLeft w:val="0"/>
      <w:marRight w:val="0"/>
      <w:marTop w:val="0"/>
      <w:marBottom w:val="0"/>
      <w:divBdr>
        <w:top w:val="none" w:sz="0" w:space="0" w:color="auto"/>
        <w:left w:val="none" w:sz="0" w:space="0" w:color="auto"/>
        <w:bottom w:val="none" w:sz="0" w:space="0" w:color="auto"/>
        <w:right w:val="none" w:sz="0" w:space="0" w:color="auto"/>
      </w:divBdr>
    </w:div>
    <w:div w:id="301272408">
      <w:bodyDiv w:val="1"/>
      <w:marLeft w:val="0"/>
      <w:marRight w:val="0"/>
      <w:marTop w:val="0"/>
      <w:marBottom w:val="0"/>
      <w:divBdr>
        <w:top w:val="none" w:sz="0" w:space="0" w:color="auto"/>
        <w:left w:val="none" w:sz="0" w:space="0" w:color="auto"/>
        <w:bottom w:val="none" w:sz="0" w:space="0" w:color="auto"/>
        <w:right w:val="none" w:sz="0" w:space="0" w:color="auto"/>
      </w:divBdr>
    </w:div>
    <w:div w:id="331297355">
      <w:bodyDiv w:val="1"/>
      <w:marLeft w:val="0"/>
      <w:marRight w:val="0"/>
      <w:marTop w:val="0"/>
      <w:marBottom w:val="0"/>
      <w:divBdr>
        <w:top w:val="none" w:sz="0" w:space="0" w:color="auto"/>
        <w:left w:val="none" w:sz="0" w:space="0" w:color="auto"/>
        <w:bottom w:val="none" w:sz="0" w:space="0" w:color="auto"/>
        <w:right w:val="none" w:sz="0" w:space="0" w:color="auto"/>
      </w:divBdr>
    </w:div>
    <w:div w:id="348337018">
      <w:bodyDiv w:val="1"/>
      <w:marLeft w:val="0"/>
      <w:marRight w:val="0"/>
      <w:marTop w:val="0"/>
      <w:marBottom w:val="0"/>
      <w:divBdr>
        <w:top w:val="none" w:sz="0" w:space="0" w:color="auto"/>
        <w:left w:val="none" w:sz="0" w:space="0" w:color="auto"/>
        <w:bottom w:val="none" w:sz="0" w:space="0" w:color="auto"/>
        <w:right w:val="none" w:sz="0" w:space="0" w:color="auto"/>
      </w:divBdr>
    </w:div>
    <w:div w:id="407121190">
      <w:bodyDiv w:val="1"/>
      <w:marLeft w:val="0"/>
      <w:marRight w:val="0"/>
      <w:marTop w:val="0"/>
      <w:marBottom w:val="0"/>
      <w:divBdr>
        <w:top w:val="none" w:sz="0" w:space="0" w:color="auto"/>
        <w:left w:val="none" w:sz="0" w:space="0" w:color="auto"/>
        <w:bottom w:val="none" w:sz="0" w:space="0" w:color="auto"/>
        <w:right w:val="none" w:sz="0" w:space="0" w:color="auto"/>
      </w:divBdr>
    </w:div>
    <w:div w:id="492721211">
      <w:bodyDiv w:val="1"/>
      <w:marLeft w:val="0"/>
      <w:marRight w:val="0"/>
      <w:marTop w:val="0"/>
      <w:marBottom w:val="0"/>
      <w:divBdr>
        <w:top w:val="none" w:sz="0" w:space="0" w:color="auto"/>
        <w:left w:val="none" w:sz="0" w:space="0" w:color="auto"/>
        <w:bottom w:val="none" w:sz="0" w:space="0" w:color="auto"/>
        <w:right w:val="none" w:sz="0" w:space="0" w:color="auto"/>
      </w:divBdr>
    </w:div>
    <w:div w:id="547181674">
      <w:bodyDiv w:val="1"/>
      <w:marLeft w:val="0"/>
      <w:marRight w:val="0"/>
      <w:marTop w:val="0"/>
      <w:marBottom w:val="0"/>
      <w:divBdr>
        <w:top w:val="none" w:sz="0" w:space="0" w:color="auto"/>
        <w:left w:val="none" w:sz="0" w:space="0" w:color="auto"/>
        <w:bottom w:val="none" w:sz="0" w:space="0" w:color="auto"/>
        <w:right w:val="none" w:sz="0" w:space="0" w:color="auto"/>
      </w:divBdr>
    </w:div>
    <w:div w:id="611740543">
      <w:bodyDiv w:val="1"/>
      <w:marLeft w:val="0"/>
      <w:marRight w:val="0"/>
      <w:marTop w:val="0"/>
      <w:marBottom w:val="0"/>
      <w:divBdr>
        <w:top w:val="none" w:sz="0" w:space="0" w:color="auto"/>
        <w:left w:val="none" w:sz="0" w:space="0" w:color="auto"/>
        <w:bottom w:val="none" w:sz="0" w:space="0" w:color="auto"/>
        <w:right w:val="none" w:sz="0" w:space="0" w:color="auto"/>
      </w:divBdr>
    </w:div>
    <w:div w:id="637343057">
      <w:bodyDiv w:val="1"/>
      <w:marLeft w:val="0"/>
      <w:marRight w:val="0"/>
      <w:marTop w:val="0"/>
      <w:marBottom w:val="0"/>
      <w:divBdr>
        <w:top w:val="none" w:sz="0" w:space="0" w:color="auto"/>
        <w:left w:val="none" w:sz="0" w:space="0" w:color="auto"/>
        <w:bottom w:val="none" w:sz="0" w:space="0" w:color="auto"/>
        <w:right w:val="none" w:sz="0" w:space="0" w:color="auto"/>
      </w:divBdr>
    </w:div>
    <w:div w:id="721945365">
      <w:bodyDiv w:val="1"/>
      <w:marLeft w:val="0"/>
      <w:marRight w:val="0"/>
      <w:marTop w:val="0"/>
      <w:marBottom w:val="0"/>
      <w:divBdr>
        <w:top w:val="none" w:sz="0" w:space="0" w:color="auto"/>
        <w:left w:val="none" w:sz="0" w:space="0" w:color="auto"/>
        <w:bottom w:val="none" w:sz="0" w:space="0" w:color="auto"/>
        <w:right w:val="none" w:sz="0" w:space="0" w:color="auto"/>
      </w:divBdr>
    </w:div>
    <w:div w:id="723674262">
      <w:bodyDiv w:val="1"/>
      <w:marLeft w:val="0"/>
      <w:marRight w:val="0"/>
      <w:marTop w:val="0"/>
      <w:marBottom w:val="0"/>
      <w:divBdr>
        <w:top w:val="none" w:sz="0" w:space="0" w:color="auto"/>
        <w:left w:val="none" w:sz="0" w:space="0" w:color="auto"/>
        <w:bottom w:val="none" w:sz="0" w:space="0" w:color="auto"/>
        <w:right w:val="none" w:sz="0" w:space="0" w:color="auto"/>
      </w:divBdr>
    </w:div>
    <w:div w:id="755630782">
      <w:bodyDiv w:val="1"/>
      <w:marLeft w:val="0"/>
      <w:marRight w:val="0"/>
      <w:marTop w:val="0"/>
      <w:marBottom w:val="0"/>
      <w:divBdr>
        <w:top w:val="none" w:sz="0" w:space="0" w:color="auto"/>
        <w:left w:val="none" w:sz="0" w:space="0" w:color="auto"/>
        <w:bottom w:val="none" w:sz="0" w:space="0" w:color="auto"/>
        <w:right w:val="none" w:sz="0" w:space="0" w:color="auto"/>
      </w:divBdr>
    </w:div>
    <w:div w:id="833110655">
      <w:bodyDiv w:val="1"/>
      <w:marLeft w:val="0"/>
      <w:marRight w:val="0"/>
      <w:marTop w:val="0"/>
      <w:marBottom w:val="0"/>
      <w:divBdr>
        <w:top w:val="none" w:sz="0" w:space="0" w:color="auto"/>
        <w:left w:val="none" w:sz="0" w:space="0" w:color="auto"/>
        <w:bottom w:val="none" w:sz="0" w:space="0" w:color="auto"/>
        <w:right w:val="none" w:sz="0" w:space="0" w:color="auto"/>
      </w:divBdr>
    </w:div>
    <w:div w:id="842622321">
      <w:bodyDiv w:val="1"/>
      <w:marLeft w:val="0"/>
      <w:marRight w:val="0"/>
      <w:marTop w:val="0"/>
      <w:marBottom w:val="0"/>
      <w:divBdr>
        <w:top w:val="none" w:sz="0" w:space="0" w:color="auto"/>
        <w:left w:val="none" w:sz="0" w:space="0" w:color="auto"/>
        <w:bottom w:val="none" w:sz="0" w:space="0" w:color="auto"/>
        <w:right w:val="none" w:sz="0" w:space="0" w:color="auto"/>
      </w:divBdr>
    </w:div>
    <w:div w:id="875434497">
      <w:bodyDiv w:val="1"/>
      <w:marLeft w:val="0"/>
      <w:marRight w:val="0"/>
      <w:marTop w:val="0"/>
      <w:marBottom w:val="0"/>
      <w:divBdr>
        <w:top w:val="none" w:sz="0" w:space="0" w:color="auto"/>
        <w:left w:val="none" w:sz="0" w:space="0" w:color="auto"/>
        <w:bottom w:val="none" w:sz="0" w:space="0" w:color="auto"/>
        <w:right w:val="none" w:sz="0" w:space="0" w:color="auto"/>
      </w:divBdr>
    </w:div>
    <w:div w:id="877401124">
      <w:bodyDiv w:val="1"/>
      <w:marLeft w:val="0"/>
      <w:marRight w:val="0"/>
      <w:marTop w:val="0"/>
      <w:marBottom w:val="0"/>
      <w:divBdr>
        <w:top w:val="none" w:sz="0" w:space="0" w:color="auto"/>
        <w:left w:val="none" w:sz="0" w:space="0" w:color="auto"/>
        <w:bottom w:val="none" w:sz="0" w:space="0" w:color="auto"/>
        <w:right w:val="none" w:sz="0" w:space="0" w:color="auto"/>
      </w:divBdr>
    </w:div>
    <w:div w:id="959188688">
      <w:bodyDiv w:val="1"/>
      <w:marLeft w:val="0"/>
      <w:marRight w:val="0"/>
      <w:marTop w:val="0"/>
      <w:marBottom w:val="0"/>
      <w:divBdr>
        <w:top w:val="none" w:sz="0" w:space="0" w:color="auto"/>
        <w:left w:val="none" w:sz="0" w:space="0" w:color="auto"/>
        <w:bottom w:val="none" w:sz="0" w:space="0" w:color="auto"/>
        <w:right w:val="none" w:sz="0" w:space="0" w:color="auto"/>
      </w:divBdr>
    </w:div>
    <w:div w:id="1004547881">
      <w:bodyDiv w:val="1"/>
      <w:marLeft w:val="0"/>
      <w:marRight w:val="0"/>
      <w:marTop w:val="0"/>
      <w:marBottom w:val="0"/>
      <w:divBdr>
        <w:top w:val="none" w:sz="0" w:space="0" w:color="auto"/>
        <w:left w:val="none" w:sz="0" w:space="0" w:color="auto"/>
        <w:bottom w:val="none" w:sz="0" w:space="0" w:color="auto"/>
        <w:right w:val="none" w:sz="0" w:space="0" w:color="auto"/>
      </w:divBdr>
    </w:div>
    <w:div w:id="1045956040">
      <w:bodyDiv w:val="1"/>
      <w:marLeft w:val="0"/>
      <w:marRight w:val="0"/>
      <w:marTop w:val="0"/>
      <w:marBottom w:val="0"/>
      <w:divBdr>
        <w:top w:val="none" w:sz="0" w:space="0" w:color="auto"/>
        <w:left w:val="none" w:sz="0" w:space="0" w:color="auto"/>
        <w:bottom w:val="none" w:sz="0" w:space="0" w:color="auto"/>
        <w:right w:val="none" w:sz="0" w:space="0" w:color="auto"/>
      </w:divBdr>
    </w:div>
    <w:div w:id="1152597666">
      <w:bodyDiv w:val="1"/>
      <w:marLeft w:val="0"/>
      <w:marRight w:val="0"/>
      <w:marTop w:val="0"/>
      <w:marBottom w:val="0"/>
      <w:divBdr>
        <w:top w:val="none" w:sz="0" w:space="0" w:color="auto"/>
        <w:left w:val="none" w:sz="0" w:space="0" w:color="auto"/>
        <w:bottom w:val="none" w:sz="0" w:space="0" w:color="auto"/>
        <w:right w:val="none" w:sz="0" w:space="0" w:color="auto"/>
      </w:divBdr>
    </w:div>
    <w:div w:id="1264536896">
      <w:bodyDiv w:val="1"/>
      <w:marLeft w:val="0"/>
      <w:marRight w:val="0"/>
      <w:marTop w:val="0"/>
      <w:marBottom w:val="0"/>
      <w:divBdr>
        <w:top w:val="none" w:sz="0" w:space="0" w:color="auto"/>
        <w:left w:val="none" w:sz="0" w:space="0" w:color="auto"/>
        <w:bottom w:val="none" w:sz="0" w:space="0" w:color="auto"/>
        <w:right w:val="none" w:sz="0" w:space="0" w:color="auto"/>
      </w:divBdr>
    </w:div>
    <w:div w:id="1348173053">
      <w:bodyDiv w:val="1"/>
      <w:marLeft w:val="0"/>
      <w:marRight w:val="0"/>
      <w:marTop w:val="0"/>
      <w:marBottom w:val="0"/>
      <w:divBdr>
        <w:top w:val="none" w:sz="0" w:space="0" w:color="auto"/>
        <w:left w:val="none" w:sz="0" w:space="0" w:color="auto"/>
        <w:bottom w:val="none" w:sz="0" w:space="0" w:color="auto"/>
        <w:right w:val="none" w:sz="0" w:space="0" w:color="auto"/>
      </w:divBdr>
    </w:div>
    <w:div w:id="1361586486">
      <w:bodyDiv w:val="1"/>
      <w:marLeft w:val="0"/>
      <w:marRight w:val="0"/>
      <w:marTop w:val="0"/>
      <w:marBottom w:val="0"/>
      <w:divBdr>
        <w:top w:val="none" w:sz="0" w:space="0" w:color="auto"/>
        <w:left w:val="none" w:sz="0" w:space="0" w:color="auto"/>
        <w:bottom w:val="none" w:sz="0" w:space="0" w:color="auto"/>
        <w:right w:val="none" w:sz="0" w:space="0" w:color="auto"/>
      </w:divBdr>
    </w:div>
    <w:div w:id="1369909147">
      <w:bodyDiv w:val="1"/>
      <w:marLeft w:val="0"/>
      <w:marRight w:val="0"/>
      <w:marTop w:val="0"/>
      <w:marBottom w:val="0"/>
      <w:divBdr>
        <w:top w:val="none" w:sz="0" w:space="0" w:color="auto"/>
        <w:left w:val="none" w:sz="0" w:space="0" w:color="auto"/>
        <w:bottom w:val="none" w:sz="0" w:space="0" w:color="auto"/>
        <w:right w:val="none" w:sz="0" w:space="0" w:color="auto"/>
      </w:divBdr>
    </w:div>
    <w:div w:id="1383485107">
      <w:bodyDiv w:val="1"/>
      <w:marLeft w:val="0"/>
      <w:marRight w:val="0"/>
      <w:marTop w:val="0"/>
      <w:marBottom w:val="0"/>
      <w:divBdr>
        <w:top w:val="none" w:sz="0" w:space="0" w:color="auto"/>
        <w:left w:val="none" w:sz="0" w:space="0" w:color="auto"/>
        <w:bottom w:val="none" w:sz="0" w:space="0" w:color="auto"/>
        <w:right w:val="none" w:sz="0" w:space="0" w:color="auto"/>
      </w:divBdr>
    </w:div>
    <w:div w:id="1482698984">
      <w:bodyDiv w:val="1"/>
      <w:marLeft w:val="0"/>
      <w:marRight w:val="0"/>
      <w:marTop w:val="0"/>
      <w:marBottom w:val="0"/>
      <w:divBdr>
        <w:top w:val="none" w:sz="0" w:space="0" w:color="auto"/>
        <w:left w:val="none" w:sz="0" w:space="0" w:color="auto"/>
        <w:bottom w:val="none" w:sz="0" w:space="0" w:color="auto"/>
        <w:right w:val="none" w:sz="0" w:space="0" w:color="auto"/>
      </w:divBdr>
    </w:div>
    <w:div w:id="1502114548">
      <w:bodyDiv w:val="1"/>
      <w:marLeft w:val="0"/>
      <w:marRight w:val="0"/>
      <w:marTop w:val="0"/>
      <w:marBottom w:val="0"/>
      <w:divBdr>
        <w:top w:val="none" w:sz="0" w:space="0" w:color="auto"/>
        <w:left w:val="none" w:sz="0" w:space="0" w:color="auto"/>
        <w:bottom w:val="none" w:sz="0" w:space="0" w:color="auto"/>
        <w:right w:val="none" w:sz="0" w:space="0" w:color="auto"/>
      </w:divBdr>
    </w:div>
    <w:div w:id="1531187704">
      <w:bodyDiv w:val="1"/>
      <w:marLeft w:val="0"/>
      <w:marRight w:val="0"/>
      <w:marTop w:val="0"/>
      <w:marBottom w:val="0"/>
      <w:divBdr>
        <w:top w:val="none" w:sz="0" w:space="0" w:color="auto"/>
        <w:left w:val="none" w:sz="0" w:space="0" w:color="auto"/>
        <w:bottom w:val="none" w:sz="0" w:space="0" w:color="auto"/>
        <w:right w:val="none" w:sz="0" w:space="0" w:color="auto"/>
      </w:divBdr>
    </w:div>
    <w:div w:id="1626275941">
      <w:bodyDiv w:val="1"/>
      <w:marLeft w:val="0"/>
      <w:marRight w:val="0"/>
      <w:marTop w:val="0"/>
      <w:marBottom w:val="0"/>
      <w:divBdr>
        <w:top w:val="none" w:sz="0" w:space="0" w:color="auto"/>
        <w:left w:val="none" w:sz="0" w:space="0" w:color="auto"/>
        <w:bottom w:val="none" w:sz="0" w:space="0" w:color="auto"/>
        <w:right w:val="none" w:sz="0" w:space="0" w:color="auto"/>
      </w:divBdr>
    </w:div>
    <w:div w:id="1683163354">
      <w:bodyDiv w:val="1"/>
      <w:marLeft w:val="0"/>
      <w:marRight w:val="0"/>
      <w:marTop w:val="0"/>
      <w:marBottom w:val="0"/>
      <w:divBdr>
        <w:top w:val="none" w:sz="0" w:space="0" w:color="auto"/>
        <w:left w:val="none" w:sz="0" w:space="0" w:color="auto"/>
        <w:bottom w:val="none" w:sz="0" w:space="0" w:color="auto"/>
        <w:right w:val="none" w:sz="0" w:space="0" w:color="auto"/>
      </w:divBdr>
    </w:div>
    <w:div w:id="1714308613">
      <w:bodyDiv w:val="1"/>
      <w:marLeft w:val="0"/>
      <w:marRight w:val="0"/>
      <w:marTop w:val="0"/>
      <w:marBottom w:val="0"/>
      <w:divBdr>
        <w:top w:val="none" w:sz="0" w:space="0" w:color="auto"/>
        <w:left w:val="none" w:sz="0" w:space="0" w:color="auto"/>
        <w:bottom w:val="none" w:sz="0" w:space="0" w:color="auto"/>
        <w:right w:val="none" w:sz="0" w:space="0" w:color="auto"/>
      </w:divBdr>
    </w:div>
    <w:div w:id="1761026871">
      <w:bodyDiv w:val="1"/>
      <w:marLeft w:val="0"/>
      <w:marRight w:val="0"/>
      <w:marTop w:val="0"/>
      <w:marBottom w:val="0"/>
      <w:divBdr>
        <w:top w:val="none" w:sz="0" w:space="0" w:color="auto"/>
        <w:left w:val="none" w:sz="0" w:space="0" w:color="auto"/>
        <w:bottom w:val="none" w:sz="0" w:space="0" w:color="auto"/>
        <w:right w:val="none" w:sz="0" w:space="0" w:color="auto"/>
      </w:divBdr>
    </w:div>
    <w:div w:id="1781608093">
      <w:bodyDiv w:val="1"/>
      <w:marLeft w:val="0"/>
      <w:marRight w:val="0"/>
      <w:marTop w:val="0"/>
      <w:marBottom w:val="0"/>
      <w:divBdr>
        <w:top w:val="none" w:sz="0" w:space="0" w:color="auto"/>
        <w:left w:val="none" w:sz="0" w:space="0" w:color="auto"/>
        <w:bottom w:val="none" w:sz="0" w:space="0" w:color="auto"/>
        <w:right w:val="none" w:sz="0" w:space="0" w:color="auto"/>
      </w:divBdr>
    </w:div>
    <w:div w:id="1788817101">
      <w:bodyDiv w:val="1"/>
      <w:marLeft w:val="0"/>
      <w:marRight w:val="0"/>
      <w:marTop w:val="0"/>
      <w:marBottom w:val="0"/>
      <w:divBdr>
        <w:top w:val="none" w:sz="0" w:space="0" w:color="auto"/>
        <w:left w:val="none" w:sz="0" w:space="0" w:color="auto"/>
        <w:bottom w:val="none" w:sz="0" w:space="0" w:color="auto"/>
        <w:right w:val="none" w:sz="0" w:space="0" w:color="auto"/>
      </w:divBdr>
    </w:div>
    <w:div w:id="1848590698">
      <w:bodyDiv w:val="1"/>
      <w:marLeft w:val="0"/>
      <w:marRight w:val="0"/>
      <w:marTop w:val="0"/>
      <w:marBottom w:val="0"/>
      <w:divBdr>
        <w:top w:val="none" w:sz="0" w:space="0" w:color="auto"/>
        <w:left w:val="none" w:sz="0" w:space="0" w:color="auto"/>
        <w:bottom w:val="none" w:sz="0" w:space="0" w:color="auto"/>
        <w:right w:val="none" w:sz="0" w:space="0" w:color="auto"/>
      </w:divBdr>
    </w:div>
    <w:div w:id="1858346449">
      <w:bodyDiv w:val="1"/>
      <w:marLeft w:val="0"/>
      <w:marRight w:val="0"/>
      <w:marTop w:val="0"/>
      <w:marBottom w:val="0"/>
      <w:divBdr>
        <w:top w:val="none" w:sz="0" w:space="0" w:color="auto"/>
        <w:left w:val="none" w:sz="0" w:space="0" w:color="auto"/>
        <w:bottom w:val="none" w:sz="0" w:space="0" w:color="auto"/>
        <w:right w:val="none" w:sz="0" w:space="0" w:color="auto"/>
      </w:divBdr>
    </w:div>
    <w:div w:id="1864782590">
      <w:bodyDiv w:val="1"/>
      <w:marLeft w:val="0"/>
      <w:marRight w:val="0"/>
      <w:marTop w:val="0"/>
      <w:marBottom w:val="0"/>
      <w:divBdr>
        <w:top w:val="none" w:sz="0" w:space="0" w:color="auto"/>
        <w:left w:val="none" w:sz="0" w:space="0" w:color="auto"/>
        <w:bottom w:val="none" w:sz="0" w:space="0" w:color="auto"/>
        <w:right w:val="none" w:sz="0" w:space="0" w:color="auto"/>
      </w:divBdr>
    </w:div>
    <w:div w:id="1892423802">
      <w:bodyDiv w:val="1"/>
      <w:marLeft w:val="0"/>
      <w:marRight w:val="0"/>
      <w:marTop w:val="0"/>
      <w:marBottom w:val="0"/>
      <w:divBdr>
        <w:top w:val="none" w:sz="0" w:space="0" w:color="auto"/>
        <w:left w:val="none" w:sz="0" w:space="0" w:color="auto"/>
        <w:bottom w:val="none" w:sz="0" w:space="0" w:color="auto"/>
        <w:right w:val="none" w:sz="0" w:space="0" w:color="auto"/>
      </w:divBdr>
    </w:div>
    <w:div w:id="1928268134">
      <w:bodyDiv w:val="1"/>
      <w:marLeft w:val="0"/>
      <w:marRight w:val="0"/>
      <w:marTop w:val="0"/>
      <w:marBottom w:val="0"/>
      <w:divBdr>
        <w:top w:val="none" w:sz="0" w:space="0" w:color="auto"/>
        <w:left w:val="none" w:sz="0" w:space="0" w:color="auto"/>
        <w:bottom w:val="none" w:sz="0" w:space="0" w:color="auto"/>
        <w:right w:val="none" w:sz="0" w:space="0" w:color="auto"/>
      </w:divBdr>
    </w:div>
    <w:div w:id="2057926283">
      <w:bodyDiv w:val="1"/>
      <w:marLeft w:val="0"/>
      <w:marRight w:val="0"/>
      <w:marTop w:val="0"/>
      <w:marBottom w:val="0"/>
      <w:divBdr>
        <w:top w:val="none" w:sz="0" w:space="0" w:color="auto"/>
        <w:left w:val="none" w:sz="0" w:space="0" w:color="auto"/>
        <w:bottom w:val="none" w:sz="0" w:space="0" w:color="auto"/>
        <w:right w:val="none" w:sz="0" w:space="0" w:color="auto"/>
      </w:divBdr>
    </w:div>
    <w:div w:id="2082291246">
      <w:bodyDiv w:val="1"/>
      <w:marLeft w:val="0"/>
      <w:marRight w:val="0"/>
      <w:marTop w:val="0"/>
      <w:marBottom w:val="0"/>
      <w:divBdr>
        <w:top w:val="none" w:sz="0" w:space="0" w:color="auto"/>
        <w:left w:val="none" w:sz="0" w:space="0" w:color="auto"/>
        <w:bottom w:val="none" w:sz="0" w:space="0" w:color="auto"/>
        <w:right w:val="none" w:sz="0" w:space="0" w:color="auto"/>
      </w:divBdr>
    </w:div>
    <w:div w:id="2097052907">
      <w:bodyDiv w:val="1"/>
      <w:marLeft w:val="0"/>
      <w:marRight w:val="0"/>
      <w:marTop w:val="0"/>
      <w:marBottom w:val="0"/>
      <w:divBdr>
        <w:top w:val="none" w:sz="0" w:space="0" w:color="auto"/>
        <w:left w:val="none" w:sz="0" w:space="0" w:color="auto"/>
        <w:bottom w:val="none" w:sz="0" w:space="0" w:color="auto"/>
        <w:right w:val="none" w:sz="0" w:space="0" w:color="auto"/>
      </w:divBdr>
    </w:div>
    <w:div w:id="2110543436">
      <w:bodyDiv w:val="1"/>
      <w:marLeft w:val="0"/>
      <w:marRight w:val="0"/>
      <w:marTop w:val="0"/>
      <w:marBottom w:val="0"/>
      <w:divBdr>
        <w:top w:val="none" w:sz="0" w:space="0" w:color="auto"/>
        <w:left w:val="none" w:sz="0" w:space="0" w:color="auto"/>
        <w:bottom w:val="none" w:sz="0" w:space="0" w:color="auto"/>
        <w:right w:val="none" w:sz="0" w:space="0" w:color="auto"/>
      </w:divBdr>
    </w:div>
    <w:div w:id="21455379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4.jpe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5" Type="http://schemas.openxmlformats.org/officeDocument/2006/relationships/webSettings" Target="webSettings.xml"/><Relationship Id="rId10" Type="http://schemas.openxmlformats.org/officeDocument/2006/relationships/image" Target="media/image3.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D:\cm3070\planning\LaTex%207.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CMU Serif">
      <a:majorFont>
        <a:latin typeface="CMU Serif"/>
        <a:ea typeface=""/>
        <a:cs typeface=""/>
      </a:majorFont>
      <a:minorFont>
        <a:latin typeface="CMU Serif"/>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Ale20</b:Tag>
    <b:SourceType>InternetSite</b:SourceType>
    <b:Guid>{01148FBD-988E-4DEA-9ED4-E7B8EDADB589}</b:Guid>
    <b:Author>
      <b:Author>
        <b:NameList>
          <b:Person>
            <b:Last>Lauer</b:Last>
            <b:First>Alex</b:First>
          </b:Person>
        </b:NameList>
      </b:Author>
    </b:Author>
    <b:Title>Virtual Board Gaming Is Your Unlikely Quarantine Savior</b:Title>
    <b:ProductionCompany>Inside Hook</b:ProductionCompany>
    <b:Year>2020</b:Year>
    <b:Month>03</b:Month>
    <b:Day>30</b:Day>
    <b:YearAccessed>2023</b:YearAccessed>
    <b:MonthAccessed>10</b:MonthAccessed>
    <b:DayAccessed>21</b:DayAccessed>
    <b:URL>https://www.insidehook.com/culture/play-online-board-games-during-quarantine</b:URL>
    <b:RefOrder>16</b:RefOrder>
  </b:Source>
  <b:Source>
    <b:Tag>Pio19</b:Tag>
    <b:SourceType>JournalArticle</b:SourceType>
    <b:Guid>{5416E1A7-BA83-46B0-85E7-010951C6E393}</b:Guid>
    <b:Title>Golden Age of Tabletop Gaming: Creation of the Social Capital and Rise of Third Spaces for Tabletop Gaming in the 21st Century</b:Title>
    <b:Year>2019</b:Year>
    <b:Author>
      <b:Author>
        <b:NameList>
          <b:Person>
            <b:Last>Konieczny</b:Last>
            <b:First>Piotr</b:First>
          </b:Person>
        </b:NameList>
      </b:Author>
    </b:Author>
    <b:JournalName>Polish Sociological Review</b:JournalName>
    <b:Pages>199-215</b:Pages>
    <b:Volume>206</b:Volume>
    <b:Issue>2</b:Issue>
    <b:RefOrder>8</b:RefOrder>
  </b:Source>
  <b:Source>
    <b:Tag>Ken04</b:Tag>
    <b:SourceType>BookSection</b:SourceType>
    <b:Guid>{7AC14FA5-778D-4E85-A7CA-D09ED8E7E63A}</b:Guid>
    <b:Author>
      <b:Author>
        <b:NameList>
          <b:Person>
            <b:Last>Kennedy Jr.</b:Last>
            <b:First>Rod</b:First>
          </b:Person>
          <b:Person>
            <b:Last>Waltzer</b:Last>
            <b:First>Jim</b:First>
          </b:Person>
        </b:NameList>
      </b:Author>
    </b:Author>
    <b:Title>The Game - A Brief History of Monopoly</b:Title>
    <b:BookTitle>Monopoly: The Story Behind the World's Best Selling Game</b:BookTitle>
    <b:Year>2004</b:Year>
    <b:Pages>8-14</b:Pages>
    <b:City>Layton, UT</b:City>
    <b:Publisher>Gibbs Smith</b:Publisher>
    <b:RefOrder>6</b:RefOrder>
  </b:Source>
  <b:Source>
    <b:Tag>Mar03</b:Tag>
    <b:SourceType>Book</b:SourceType>
    <b:Guid>{0B0ECE05-8246-4043-AE9F-E80DBBC9E4A0}</b:Guid>
    <b:Author>
      <b:Author>
        <b:NameList>
          <b:Person>
            <b:Last>Hofer</b:Last>
            <b:First>Margaret</b:First>
          </b:Person>
        </b:NameList>
      </b:Author>
    </b:Author>
    <b:Title>The Games We Played: The Golden Age of Board &amp; Table Games</b:Title>
    <b:Year>2003</b:Year>
    <b:City>New York</b:City>
    <b:Publisher>Princeton Architectural Press</b:Publisher>
    <b:RefOrder>4</b:RefOrder>
  </b:Source>
  <b:Source>
    <b:Tag>Ber21</b:Tag>
    <b:SourceType>InternetSite</b:SourceType>
    <b:Guid>{0FE576F3-6DBA-41DB-8B1B-2F1867FD11C8}</b:Guid>
    <b:Author>
      <b:Author>
        <b:Corporate>Berserk Games LLC</b:Corporate>
      </b:Author>
    </b:Author>
    <b:Title>The Future of Virtual Gaming One Year Later After Covid</b:Title>
    <b:Year>2021</b:Year>
    <b:Month>03</b:Month>
    <b:Day>19</b:Day>
    <b:YearAccessed>2023</b:YearAccessed>
    <b:MonthAccessed>10</b:MonthAccessed>
    <b:DayAccessed>20</b:DayAccessed>
    <b:URL>The Future of Virtual Gaming One Year Later After Covid</b:URL>
    <b:RefOrder>17</b:RefOrder>
  </b:Source>
  <b:Source>
    <b:Tag>Con21</b:Tag>
    <b:SourceType>InternetSite</b:SourceType>
    <b:Guid>{37066171-1272-401A-9AE8-3978E1A6C782}</b:Guid>
    <b:Title>Tabletop Simulator Knowledge Base: Controls &amp; Movement</b:Title>
    <b:Year>2021</b:Year>
    <b:Month>04</b:Month>
    <b:Day>17</b:Day>
    <b:YearAccessed>2023</b:YearAccessed>
    <b:MonthAccessed>11</b:MonthAccessed>
    <b:DayAccessed>10</b:DayAccessed>
    <b:URL>https://kb.tabletopsimulator.com/player-guides/basic-controls/</b:URL>
    <b:Author>
      <b:Author>
        <b:Corporate>Berserk Games LLC</b:Corporate>
      </b:Author>
    </b:Author>
    <b:RefOrder>10</b:RefOrder>
  </b:Source>
  <b:Source>
    <b:Tag>Ber23</b:Tag>
    <b:SourceType>InternetSite</b:SourceType>
    <b:Guid>{7014762B-C478-4C5E-9D35-9A26C56DE3C3}</b:Guid>
    <b:Author>
      <b:Author>
        <b:Corporate>Berserk Games LLC</b:Corporate>
      </b:Author>
    </b:Author>
    <b:Title>Tabletop Simulator</b:Title>
    <b:YearAccessed>2023</b:YearAccessed>
    <b:MonthAccessed>10</b:MonthAccessed>
    <b:DayAccessed>26</b:DayAccessed>
    <b:URL>https://www.tabletopsimulator.com/</b:URL>
    <b:RefOrder>9</b:RefOrder>
  </b:Source>
  <b:Source>
    <b:Tag>Boa23</b:Tag>
    <b:SourceType>InternetSite</b:SourceType>
    <b:Guid>{D5B2A2E2-8152-48E0-AA09-1BA6D6EB286F}</b:Guid>
    <b:Author>
      <b:Author>
        <b:Corporate>Board Game Arena</b:Corporate>
      </b:Author>
    </b:Author>
    <b:Title>Summer of Games 2023: a full month of daily releases!</b:Title>
    <b:Year>2023</b:Year>
    <b:Month>07</b:Month>
    <b:Day>31</b:Day>
    <b:YearAccessed>2023</b:YearAccessed>
    <b:MonthAccessed>10</b:MonthAccessed>
    <b:DayAccessed>22</b:DayAccessed>
    <b:URL>https://boardgamearena.com/news?f=10&amp;t=31756&amp;s=SUMMER+of+GAMES+2023%3A+a+full+month+of+daily+releases</b:URL>
    <b:RefOrder>18</b:RefOrder>
  </b:Source>
  <b:Source>
    <b:Tag>Val07</b:Tag>
    <b:SourceType>InternetSite</b:SourceType>
    <b:Guid>{47602C16-9791-4C87-8E73-D2DC402CE897}</b:Guid>
    <b:Author>
      <b:Author>
        <b:Corporate>Valve Corporation</b:Corporate>
      </b:Author>
    </b:Author>
    <b:Title>Portal</b:Title>
    <b:Year>2007</b:Year>
    <b:Month>10</b:Month>
    <b:Day>10</b:Day>
    <b:YearAccessed>2023</b:YearAccessed>
    <b:MonthAccessed>11</b:MonthAccessed>
    <b:DayAccessed>17</b:DayAccessed>
    <b:URL>https://store.steampowered.com/app/400/Portal/</b:URL>
    <b:RefOrder>19</b:RefOrder>
  </b:Source>
  <b:Source>
    <b:Tag>Asm23</b:Tag>
    <b:SourceType>InternetSite</b:SourceType>
    <b:Guid>{E8490BFB-B51E-4EF9-B561-7E8AB99B1861}</b:Guid>
    <b:Title>Junk Art 3.0</b:Title>
    <b:Author>
      <b:Author>
        <b:Corporate>Asmodee</b:Corporate>
      </b:Author>
    </b:Author>
    <b:YearAccessed>2023</b:YearAccessed>
    <b:MonthAccessed>10</b:MonthAccessed>
    <b:DayAccessed>25</b:DayAccessed>
    <b:URL>https://www.asmodee.co.uk/products/pbgpzg20030_junk-art-3-0</b:URL>
    <b:RefOrder>21</b:RefOrder>
  </b:Source>
  <b:Source>
    <b:Tag>Jen231</b:Tag>
    <b:SourceType>InternetSite</b:SourceType>
    <b:Guid>{78CDD7C3-FB8B-4A69-833F-7D66014E66F1}</b:Guid>
    <b:Title>Jenga</b:Title>
    <b:ProductionCompany>Gamenora</b:ProductionCompany>
    <b:YearAccessed>2023</b:YearAccessed>
    <b:MonthAccessed>11</b:MonthAccessed>
    <b:DayAccessed>16</b:DayAccessed>
    <b:URL>https://www.gamenora.com/game/jenga/</b:URL>
    <b:RefOrder>15</b:RefOrder>
  </b:Source>
  <b:Source>
    <b:Tag>Fac06</b:Tag>
    <b:SourceType>InternetSite</b:SourceType>
    <b:Guid>{B4A4D3AE-AEED-497A-B853-A5A72F8FB7BC}</b:Guid>
    <b:Author>
      <b:Author>
        <b:Corporate>Facepunch Studios</b:Corporate>
      </b:Author>
    </b:Author>
    <b:Title>Garry's Mod</b:Title>
    <b:Year>2006</b:Year>
    <b:Month>11</b:Month>
    <b:Day>29</b:Day>
    <b:YearAccessed>2023</b:YearAccessed>
    <b:MonthAccessed>11</b:MonthAccessed>
    <b:DayAccessed>17</b:DayAccessed>
    <b:URL>https://gmod.facepunch.com/</b:URL>
    <b:RefOrder>20</b:RefOrder>
  </b:Source>
  <b:Source>
    <b:Tag>KOS23</b:Tag>
    <b:SourceType>InternetSite</b:SourceType>
    <b:Guid>{AE2D5A10-79DE-46B2-8C69-E14CF95ADFD8}</b:Guid>
    <b:Author>
      <b:Author>
        <b:Corporate>KOSMOS Publishing</b:Corporate>
      </b:Author>
    </b:Author>
    <b:Title>Catan Universe</b:Title>
    <b:YearAccessed>2023</b:YearAccessed>
    <b:MonthAccessed>11</b:MonthAccessed>
    <b:DayAccessed>16</b:DayAccessed>
    <b:URL>https://catanuniverse.com/en/</b:URL>
    <b:RefOrder>13</b:RefOrder>
  </b:Source>
  <b:Source>
    <b:Tag>Asm19</b:Tag>
    <b:SourceType>InternetSite</b:SourceType>
    <b:Guid>{4908C371-F860-4018-BB13-C1292429A311}</b:Guid>
    <b:Author>
      <b:Author>
        <b:Corporate>Asmedee Digital</b:Corporate>
      </b:Author>
    </b:Author>
    <b:Title>Carcassonne</b:Title>
    <b:Year>2019</b:Year>
    <b:YearAccessed>2023</b:YearAccessed>
    <b:MonthAccessed>11</b:MonthAccessed>
    <b:DayAccessed>25</b:DayAccessed>
    <b:URL>https://www.asmodee-digital.com/en/carcassonne/</b:URL>
    <b:RefOrder>22</b:RefOrder>
  </b:Source>
  <b:Source>
    <b:Tag>AD223</b:Tag>
    <b:SourceType>InternetSite</b:SourceType>
    <b:Guid>{11A5ACC5-A179-412B-9CE9-6B9AAC8E590E}</b:Guid>
    <b:Author>
      <b:Author>
        <b:Corporate>AD2G Studio SAS</b:Corporate>
      </b:Author>
    </b:Author>
    <b:Title>Board Game Arena</b:Title>
    <b:YearAccessed>2023</b:YearAccessed>
    <b:MonthAccessed>10</b:MonthAccessed>
    <b:DayAccessed>26</b:DayAccessed>
    <b:URL>https://boardgamearena.com/</b:URL>
    <b:RefOrder>11</b:RefOrder>
  </b:Source>
  <b:Source>
    <b:Tag>Adr19</b:Tag>
    <b:SourceType>BookSection</b:SourceType>
    <b:Guid>{77C38B7F-8290-4E16-8044-CC5E71FF4208}</b:Guid>
    <b:Author>
      <b:Author>
        <b:NameList>
          <b:Person>
            <b:Last>Seville</b:Last>
            <b:First>Adrian</b:First>
          </b:Person>
        </b:NameList>
      </b:Author>
    </b:Author>
    <b:Title>Early history and meaning of the Game of the Goose</b:Title>
    <b:Year>2019</b:Year>
    <b:City>Amsterdam</b:City>
    <b:Publisher>Amsterdam University Press</b:Publisher>
    <b:BookTitle>The Cultural Legacy of the Royal Game of the Goose: 400 years of Printed Board Games</b:BookTitle>
    <b:Pages>22-36</b:Pages>
    <b:RefOrder>5</b:RefOrder>
  </b:Source>
  <b:Source>
    <b:Tag>Mic13</b:Tag>
    <b:SourceType>JournalArticle</b:SourceType>
    <b:Guid>{22832B29-405C-4066-B323-E5528AF8E8BE}</b:Guid>
    <b:Title>Board Games from Canaan in the Early and Intermediate Bronze Ages and the Origin of the Egyptian Senet Game</b:Title>
    <b:Year>2013</b:Year>
    <b:Author>
      <b:Author>
        <b:NameList>
          <b:Person>
            <b:Last>Sebbane</b:Last>
            <b:First>Michael</b:First>
          </b:Person>
        </b:NameList>
      </b:Author>
    </b:Author>
    <b:JournalName>Tel Aviv</b:JournalName>
    <b:Pages>213-230</b:Pages>
    <b:Volume>28</b:Volume>
    <b:Issue>2</b:Issue>
    <b:RefOrder>3</b:RefOrder>
  </b:Source>
  <b:Source>
    <b:Tag>Cha15</b:Tag>
    <b:SourceType>InternetSite</b:SourceType>
    <b:Guid>{FD58F6FC-E5BF-4965-AF53-93A2632C89F0}</b:Guid>
    <b:Author>
      <b:Author>
        <b:NameList>
          <b:Person>
            <b:Last>Prall</b:Last>
            <b:First>Chandler</b:First>
          </b:Person>
        </b:NameList>
      </b:Author>
    </b:Author>
    <b:Title>Jenga - Physijs</b:Title>
    <b:Year>2015</b:Year>
    <b:Month>10</b:Month>
    <b:Day>19</b:Day>
    <b:YearAccessed>2023</b:YearAccessed>
    <b:MonthAccessed>11</b:MonthAccessed>
    <b:DayAccessed>16</b:DayAccessed>
    <b:URL>https://chandlerprall.github.io/Physijs/examples/jenga.html</b:URL>
    <b:RefOrder>14</b:RefOrder>
  </b:Source>
  <b:Source>
    <b:Tag>Sho03</b:Tag>
    <b:SourceType>ConferenceProceedings</b:SourceType>
    <b:Guid>{467425FB-0056-4536-8BD3-AC08C6C10DD7}</b:Guid>
    <b:Author>
      <b:Author>
        <b:NameList>
          <b:Person>
            <b:Last>Shotwell</b:Last>
            <b:First>Peter</b:First>
          </b:Person>
        </b:NameList>
      </b:Author>
    </b:Author>
    <b:Title>Some New Approaches to the Study of the History of Go in Ancient China and Siberia</b:Title>
    <b:Year>2003</b:Year>
    <b:ConferenceName>The 2nd International Conference on Baduk: proceedings</b:ConferenceName>
    <b:City>Seoul</b:City>
    <b:RefOrder>1</b:RefOrder>
  </b:Source>
  <b:Source>
    <b:Tag>CLe34</b:Tag>
    <b:SourceType>Book</b:SourceType>
    <b:Guid>{15AA8948-2F64-49E4-85F3-C538C1AC242D}</b:Guid>
    <b:Author>
      <b:Author>
        <b:NameList>
          <b:Person>
            <b:Last>Wooley</b:Last>
            <b:First>C</b:First>
            <b:Middle>Leonard</b:Middle>
          </b:Person>
        </b:NameList>
      </b:Author>
    </b:Author>
    <b:Title>Ur Excavations Volume II: The Royal Cemetery</b:Title>
    <b:Year>1934</b:Year>
    <b:City>London</b:City>
    <b:Publisher>Publications of the Joint Expeditions of the British Museum and the Museum of the University of Pennsylvania</b:Publisher>
    <b:RefOrder>2</b:RefOrder>
  </b:Source>
  <b:Source>
    <b:Tag>Ste12</b:Tag>
    <b:SourceType>Book</b:SourceType>
    <b:Guid>{BAF997D5-FF52-4CAB-A36E-3E106ED57A82}</b:Guid>
    <b:Title>Eurogames: The Design, Culture and Play of Modern European Board Games</b:Title>
    <b:Year>2012</b:Year>
    <b:Author>
      <b:Author>
        <b:NameList>
          <b:Person>
            <b:Last>Woods</b:Last>
            <b:First>Stewart</b:First>
          </b:Person>
        </b:NameList>
      </b:Author>
    </b:Author>
    <b:City>Jefferson N.C.</b:City>
    <b:Publisher>McFarland &amp; Company</b:Publisher>
    <b:RefOrder>7</b:RefOrder>
  </b:Source>
  <b:Source>
    <b:Tag>Lar01</b:Tag>
    <b:SourceType>InternetSite</b:SourceType>
    <b:Guid>{9C9BA07B-01EB-4E03-87C6-5C79DA26E27C}</b:Guid>
    <b:Author>
      <b:Author>
        <b:NameList>
          <b:Person>
            <b:Last>Levy</b:Last>
            <b:First>Larry</b:First>
          </b:Person>
        </b:NameList>
      </b:Author>
    </b:Author>
    <b:Title>Special K - Klaus Teuber</b:Title>
    <b:Year>2001</b:Year>
    <b:Month>08</b:Month>
    <b:YearAccessed>2023</b:YearAccessed>
    <b:MonthAccessed>11</b:MonthAccessed>
    <b:DayAccessed>16</b:DayAccessed>
    <b:URL>https://web.archive.org/web/20160131095945/http://www.thegamesjournal.com/articles/SpecialK3.shtml</b:URL>
    <b:RefOrder>12</b:RefOrder>
  </b:Source>
  <b:Source>
    <b:Tag>2DC17</b:Tag>
    <b:SourceType>InternetSite</b:SourceType>
    <b:Guid>{7ED73C96-306A-4D73-9F2A-292E7EE2FA6E}</b:Guid>
    <b:Title>2D Casual UI HD</b:Title>
    <b:ProductionCompany>MiMU Studio</b:ProductionCompany>
    <b:Year>2017</b:Year>
    <b:Month>02</b:Month>
    <b:Day>23</b:Day>
    <b:YearAccessed>2023</b:YearAccessed>
    <b:MonthAccessed>11</b:MonthAccessed>
    <b:DayAccessed>26</b:DayAccessed>
    <b:URL>https://assetstore.unity.com/packages/2d/gui/icons/2d-casual-ui-hd-82080</b:URL>
    <b:RefOrder>23</b:RefOrder>
  </b:Source>
</b:Sources>
</file>

<file path=customXml/itemProps1.xml><?xml version="1.0" encoding="utf-8"?>
<ds:datastoreItem xmlns:ds="http://schemas.openxmlformats.org/officeDocument/2006/customXml" ds:itemID="{5CE8650A-E7C5-4975-ACA5-EFC62B1C4D8A}">
  <ds:schemaRefs>
    <ds:schemaRef ds:uri="http://schemas.openxmlformats.org/officeDocument/2006/bibliography"/>
  </ds:schemaRefs>
</ds:datastoreItem>
</file>

<file path=docMetadata/LabelInfo.xml><?xml version="1.0" encoding="utf-8"?>
<clbl:labelList xmlns:clbl="http://schemas.microsoft.com/office/2020/mipLabelMetadata">
  <clbl:label id="{2f4cdd38-eac0-4254-81be-3f1eb570860d}" enabled="1" method="Privileged" siteId="{185280ba-7a00-42ea-9408-19eafd13552e}" contentBits="0" removed="0"/>
</clbl:labelList>
</file>

<file path=docProps/app.xml><?xml version="1.0" encoding="utf-8"?>
<Properties xmlns="http://schemas.openxmlformats.org/officeDocument/2006/extended-properties" xmlns:vt="http://schemas.openxmlformats.org/officeDocument/2006/docPropsVTypes">
  <Template>LaTex 7</Template>
  <TotalTime>18</TotalTime>
  <Pages>8</Pages>
  <Words>1467</Words>
  <Characters>8368</Characters>
  <Application>Microsoft Office Word</Application>
  <DocSecurity>0</DocSecurity>
  <Lines>69</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9816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Tom</dc:creator>
  <cp:lastModifiedBy>Tom Nagel</cp:lastModifiedBy>
  <cp:revision>3</cp:revision>
  <cp:lastPrinted>2001-05-04T20:36:00Z</cp:lastPrinted>
  <dcterms:created xsi:type="dcterms:W3CDTF">2024-02-07T11:05:00Z</dcterms:created>
  <dcterms:modified xsi:type="dcterms:W3CDTF">2024-02-07T11:22:00Z</dcterms:modified>
</cp:coreProperties>
</file>